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8C75B" w14:textId="771B1712" w:rsidR="006A18D0" w:rsidRDefault="00245113" w:rsidP="001E745A">
      <w:pPr>
        <w:spacing w:before="240"/>
        <w:jc w:val="center"/>
        <w:rPr>
          <w:rFonts w:ascii="Arial" w:hAnsi="Arial" w:cs="Arial"/>
          <w:b/>
          <w:sz w:val="26"/>
          <w:szCs w:val="26"/>
        </w:rPr>
      </w:pPr>
      <w:bookmarkStart w:id="0" w:name="_GoBack"/>
      <w:bookmarkEnd w:id="0"/>
      <w:r>
        <w:rPr>
          <w:rFonts w:ascii="Arial" w:hAnsi="Arial"/>
          <w:b/>
          <w:bCs/>
          <w:noProof/>
          <w:sz w:val="26"/>
          <w:szCs w:val="26"/>
          <w:lang w:val="en"/>
        </w:rPr>
        <w:drawing>
          <wp:anchor distT="0" distB="0" distL="114300" distR="114300" simplePos="0" relativeHeight="251660288" behindDoc="1" locked="0" layoutInCell="1" allowOverlap="1" wp14:anchorId="51AF324E" wp14:editId="3CC9C5EE">
            <wp:simplePos x="0" y="0"/>
            <wp:positionH relativeFrom="column">
              <wp:posOffset>4167057</wp:posOffset>
            </wp:positionH>
            <wp:positionV relativeFrom="paragraph">
              <wp:posOffset>165735</wp:posOffset>
            </wp:positionV>
            <wp:extent cx="1779905" cy="72517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725170"/>
                    </a:xfrm>
                    <a:prstGeom prst="rect">
                      <a:avLst/>
                    </a:prstGeom>
                    <a:noFill/>
                  </pic:spPr>
                </pic:pic>
              </a:graphicData>
            </a:graphic>
          </wp:anchor>
        </w:drawing>
      </w:r>
      <w:r>
        <w:rPr>
          <w:rFonts w:ascii="Arial" w:hAnsi="Arial"/>
          <w:noProof/>
          <w:lang w:val="en"/>
        </w:rPr>
        <mc:AlternateContent>
          <mc:Choice Requires="wps">
            <w:drawing>
              <wp:anchor distT="0" distB="0" distL="114300" distR="114300" simplePos="0" relativeHeight="251659264" behindDoc="1" locked="0" layoutInCell="1" allowOverlap="1" wp14:anchorId="799284EE" wp14:editId="05C87AB0">
                <wp:simplePos x="0" y="0"/>
                <wp:positionH relativeFrom="page">
                  <wp:align>left</wp:align>
                </wp:positionH>
                <wp:positionV relativeFrom="paragraph">
                  <wp:posOffset>-904278</wp:posOffset>
                </wp:positionV>
                <wp:extent cx="7799294" cy="12102353"/>
                <wp:effectExtent l="0" t="0" r="0" b="0"/>
                <wp:wrapNone/>
                <wp:docPr id="9" name="Prostokąt 9"/>
                <wp:cNvGraphicFramePr/>
                <a:graphic xmlns:a="http://schemas.openxmlformats.org/drawingml/2006/main">
                  <a:graphicData uri="http://schemas.microsoft.com/office/word/2010/wordprocessingShape">
                    <wps:wsp>
                      <wps:cNvSpPr/>
                      <wps:spPr>
                        <a:xfrm>
                          <a:off x="0" y="0"/>
                          <a:ext cx="7799294" cy="12102353"/>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B13FC91" id="Prostokąt 9" o:spid="_x0000_s1026" style="position:absolute;margin-left:0;margin-top:-71.2pt;width:614.1pt;height:952.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" fillcolor="#f2f2f2" stroked="f" strokeweight="1pt">
                <w10:wrap anchorx="page"/>
              </v:rect>
            </w:pict>
          </mc:Fallback>
        </mc:AlternateContent>
      </w:r>
    </w:p>
    <w:p w14:paraId="027FEF72" w14:textId="0C6A9967" w:rsidR="006A18D0" w:rsidRDefault="006A18D0" w:rsidP="001E745A">
      <w:pPr>
        <w:spacing w:before="240"/>
        <w:jc w:val="center"/>
        <w:rPr>
          <w:rFonts w:ascii="Arial" w:hAnsi="Arial" w:cs="Arial"/>
          <w:b/>
          <w:sz w:val="26"/>
          <w:szCs w:val="26"/>
        </w:rPr>
      </w:pPr>
    </w:p>
    <w:p w14:paraId="1BAA6A99" w14:textId="77777777" w:rsidR="006A18D0" w:rsidRDefault="006A18D0" w:rsidP="001E745A">
      <w:pPr>
        <w:spacing w:before="240"/>
        <w:jc w:val="center"/>
        <w:rPr>
          <w:rFonts w:ascii="Arial" w:hAnsi="Arial" w:cs="Arial"/>
          <w:b/>
          <w:sz w:val="26"/>
          <w:szCs w:val="26"/>
        </w:rPr>
      </w:pPr>
    </w:p>
    <w:p w14:paraId="4271FD9E" w14:textId="3135ECCB" w:rsidR="00ED0E76" w:rsidRDefault="00ED0E76" w:rsidP="00ED0E76">
      <w:pPr>
        <w:pStyle w:val="Nagwek1"/>
        <w:rPr>
          <w:rFonts w:ascii="Open Sans" w:hAnsi="Open Sans" w:cs="Open Sans"/>
          <w:b/>
        </w:rPr>
      </w:pPr>
    </w:p>
    <w:p w14:paraId="7CC9E5B5" w14:textId="77777777" w:rsidR="00652BF0" w:rsidRPr="00652BF0" w:rsidRDefault="00652BF0" w:rsidP="00652BF0"/>
    <w:p w14:paraId="2DF291FC" w14:textId="77777777" w:rsidR="00245113" w:rsidRDefault="00245113" w:rsidP="00ED0E76">
      <w:pPr>
        <w:pStyle w:val="Nagwek1"/>
        <w:rPr>
          <w:rFonts w:ascii="Open Sans" w:hAnsi="Open Sans" w:cs="Open Sans"/>
          <w:b/>
          <w:color w:val="002060"/>
          <w:sz w:val="44"/>
        </w:rPr>
      </w:pPr>
    </w:p>
    <w:p w14:paraId="3770F01A" w14:textId="0EF8001C" w:rsidR="002B3953" w:rsidRPr="00D57590" w:rsidRDefault="00AC066E" w:rsidP="003852F3">
      <w:pPr>
        <w:rPr>
          <w:rFonts w:cs="Open Sans"/>
          <w:b/>
          <w:color w:val="002060"/>
          <w:sz w:val="48"/>
          <w:szCs w:val="48"/>
        </w:rPr>
      </w:pPr>
      <w:r>
        <w:rPr>
          <w:rFonts w:cs="Open Sans"/>
          <w:b/>
          <w:bCs/>
          <w:color w:val="002060"/>
          <w:sz w:val="48"/>
          <w:szCs w:val="48"/>
          <w:lang w:val="en"/>
        </w:rPr>
        <w:t xml:space="preserve">The Guide for Heads of </w:t>
      </w:r>
      <w:proofErr w:type="spellStart"/>
      <w:r>
        <w:rPr>
          <w:rFonts w:cs="Open Sans"/>
          <w:b/>
          <w:bCs/>
          <w:color w:val="002060"/>
          <w:sz w:val="48"/>
          <w:szCs w:val="48"/>
          <w:lang w:val="en"/>
        </w:rPr>
        <w:t>Organisational</w:t>
      </w:r>
      <w:proofErr w:type="spellEnd"/>
      <w:r>
        <w:rPr>
          <w:rFonts w:cs="Open Sans"/>
          <w:b/>
          <w:bCs/>
          <w:color w:val="002060"/>
          <w:sz w:val="48"/>
          <w:szCs w:val="48"/>
          <w:lang w:val="en"/>
        </w:rPr>
        <w:t xml:space="preserve"> Units and Committees Appointed to Conduct a Competition for the Academic Position at the University of Warsaw</w:t>
      </w:r>
    </w:p>
    <w:p w14:paraId="5E131383" w14:textId="77777777" w:rsidR="003852F3" w:rsidRPr="00D57590" w:rsidRDefault="003852F3" w:rsidP="00245113">
      <w:pPr>
        <w:rPr>
          <w:rFonts w:cs="Open Sans"/>
          <w:color w:val="002060"/>
          <w:sz w:val="32"/>
        </w:rPr>
      </w:pPr>
    </w:p>
    <w:p w14:paraId="7C6E40AF" w14:textId="49EDDB8F" w:rsidR="00B0396B" w:rsidRPr="00D57590" w:rsidRDefault="00920C40" w:rsidP="00245113">
      <w:pPr>
        <w:spacing w:after="0"/>
        <w:rPr>
          <w:rFonts w:eastAsiaTheme="majorEastAsia" w:cs="Open Sans"/>
          <w:b/>
          <w:color w:val="002060"/>
          <w:sz w:val="40"/>
          <w:szCs w:val="40"/>
        </w:rPr>
      </w:pPr>
      <w:r>
        <w:rPr>
          <w:rFonts w:eastAsiaTheme="majorEastAsia" w:cs="Open Sans"/>
          <w:b/>
          <w:bCs/>
          <w:color w:val="002060"/>
          <w:sz w:val="40"/>
          <w:szCs w:val="40"/>
          <w:lang w:val="en"/>
        </w:rPr>
        <w:t xml:space="preserve">based on internal regulations of the University of Warsaw and the principles set out in the European Charter for Researchers </w:t>
      </w:r>
    </w:p>
    <w:p w14:paraId="477A2BD7" w14:textId="061A0125" w:rsidR="006A18D0" w:rsidRDefault="006A18D0">
      <w:pPr>
        <w:rPr>
          <w:rFonts w:ascii="Arial" w:hAnsi="Arial" w:cs="Arial"/>
          <w:b/>
          <w:sz w:val="26"/>
          <w:szCs w:val="26"/>
        </w:rPr>
      </w:pPr>
      <w:r>
        <w:rPr>
          <w:rFonts w:ascii="Arial" w:hAnsi="Arial" w:cs="Arial"/>
          <w:b/>
          <w:bCs/>
          <w:sz w:val="26"/>
          <w:szCs w:val="26"/>
          <w:lang w:val="en"/>
        </w:rPr>
        <w:br w:type="page"/>
      </w:r>
    </w:p>
    <w:p w14:paraId="5BA4F260" w14:textId="65510007" w:rsidR="0000175F" w:rsidRDefault="00BF360C" w:rsidP="0000175F">
      <w:pPr>
        <w:spacing w:after="0" w:line="276" w:lineRule="auto"/>
        <w:jc w:val="both"/>
        <w:rPr>
          <w:rFonts w:ascii="Arial" w:hAnsi="Arial" w:cs="Arial"/>
          <w:iCs/>
          <w:sz w:val="24"/>
          <w:szCs w:val="24"/>
        </w:rPr>
      </w:pPr>
      <w:r>
        <w:rPr>
          <w:noProof/>
          <w:color w:val="002060"/>
          <w:lang w:val="en"/>
        </w:rPr>
        <w:lastRenderedPageBreak/>
        <mc:AlternateContent>
          <mc:Choice Requires="wps">
            <w:drawing>
              <wp:anchor distT="0" distB="0" distL="114300" distR="114300" simplePos="0" relativeHeight="251664384" behindDoc="0" locked="0" layoutInCell="1" allowOverlap="1" wp14:anchorId="5893514F" wp14:editId="6C341C48">
                <wp:simplePos x="0" y="0"/>
                <wp:positionH relativeFrom="page">
                  <wp:posOffset>-112</wp:posOffset>
                </wp:positionH>
                <wp:positionV relativeFrom="paragraph">
                  <wp:posOffset>635</wp:posOffset>
                </wp:positionV>
                <wp:extent cx="3251200" cy="64770"/>
                <wp:effectExtent l="0" t="0" r="6350" b="0"/>
                <wp:wrapNone/>
                <wp:docPr id="4" name="Prostokąt 4"/>
                <wp:cNvGraphicFramePr/>
                <a:graphic xmlns:a="http://schemas.openxmlformats.org/drawingml/2006/main">
                  <a:graphicData uri="http://schemas.microsoft.com/office/word/2010/wordprocessingShape">
                    <wps:wsp>
                      <wps:cNvSpPr/>
                      <wps:spPr>
                        <a:xfrm flipV="1">
                          <a:off x="0" y="0"/>
                          <a:ext cx="3251200" cy="64770"/>
                        </a:xfrm>
                        <a:prstGeom prst="rect">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BCB1F2" id="Prostokąt 4" o:spid="_x0000_s1026" style="position:absolute;margin-left:0;margin-top:.05pt;width:256pt;height:5.1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" fillcolor="#002060" stroked="f" strokeweight="1pt">
                <w10:wrap anchorx="page"/>
              </v:rect>
            </w:pict>
          </mc:Fallback>
        </mc:AlternateContent>
      </w:r>
    </w:p>
    <w:p w14:paraId="4B6B4642" w14:textId="15215DA3" w:rsidR="0000175F" w:rsidRDefault="0000175F" w:rsidP="0000175F">
      <w:pPr>
        <w:spacing w:after="0" w:line="276" w:lineRule="auto"/>
        <w:jc w:val="both"/>
        <w:rPr>
          <w:rFonts w:ascii="Arial" w:hAnsi="Arial" w:cs="Arial"/>
          <w:iCs/>
          <w:sz w:val="24"/>
          <w:szCs w:val="24"/>
        </w:rPr>
      </w:pPr>
    </w:p>
    <w:p w14:paraId="7958C095" w14:textId="67443D32" w:rsidR="0000175F" w:rsidRDefault="0000175F" w:rsidP="0000175F">
      <w:pPr>
        <w:spacing w:after="0" w:line="276" w:lineRule="auto"/>
        <w:jc w:val="both"/>
        <w:rPr>
          <w:rFonts w:cs="Open Sans"/>
          <w:iCs/>
          <w:sz w:val="24"/>
          <w:szCs w:val="24"/>
        </w:rPr>
      </w:pPr>
    </w:p>
    <w:p w14:paraId="6E3BD218" w14:textId="6D733F85" w:rsidR="006A18D0" w:rsidRPr="001267B6" w:rsidRDefault="006A18D0" w:rsidP="0000175F">
      <w:pPr>
        <w:spacing w:after="0" w:line="276" w:lineRule="auto"/>
        <w:jc w:val="both"/>
        <w:rPr>
          <w:rFonts w:cs="Open Sans"/>
          <w:i/>
          <w:iCs/>
          <w:szCs w:val="24"/>
        </w:rPr>
      </w:pPr>
      <w:r>
        <w:rPr>
          <w:rFonts w:cs="Open Sans"/>
          <w:i/>
          <w:iCs/>
          <w:szCs w:val="24"/>
          <w:lang w:val="en"/>
        </w:rPr>
        <w:t>Dear All,</w:t>
      </w:r>
    </w:p>
    <w:p w14:paraId="2C8A05C1" w14:textId="203C62E8" w:rsidR="0000175F" w:rsidRDefault="006A18D0" w:rsidP="0000175F">
      <w:pPr>
        <w:spacing w:line="276" w:lineRule="auto"/>
        <w:jc w:val="both"/>
        <w:rPr>
          <w:rFonts w:cs="Open Sans"/>
          <w:i/>
          <w:iCs/>
          <w:szCs w:val="24"/>
        </w:rPr>
      </w:pPr>
      <w:r>
        <w:rPr>
          <w:rFonts w:cs="Open Sans"/>
          <w:i/>
          <w:iCs/>
          <w:szCs w:val="24"/>
          <w:lang w:val="en"/>
        </w:rPr>
        <w:t>Dear Colleagues,</w:t>
      </w:r>
    </w:p>
    <w:p w14:paraId="47AB18A6" w14:textId="77777777" w:rsidR="00860E51" w:rsidRPr="001267B6" w:rsidRDefault="00860E51" w:rsidP="0000175F">
      <w:pPr>
        <w:spacing w:line="276" w:lineRule="auto"/>
        <w:jc w:val="both"/>
        <w:rPr>
          <w:rFonts w:cs="Open Sans"/>
          <w:i/>
          <w:iCs/>
          <w:szCs w:val="24"/>
        </w:rPr>
      </w:pPr>
    </w:p>
    <w:p w14:paraId="482C48F7" w14:textId="77777777" w:rsidR="00BF360C" w:rsidRPr="001267B6" w:rsidRDefault="00BF360C" w:rsidP="0000175F">
      <w:pPr>
        <w:spacing w:line="276" w:lineRule="auto"/>
        <w:jc w:val="both"/>
        <w:rPr>
          <w:rFonts w:cs="Open Sans"/>
          <w:i/>
          <w:iCs/>
          <w:szCs w:val="24"/>
        </w:rPr>
      </w:pPr>
    </w:p>
    <w:p w14:paraId="751BEDBE" w14:textId="27D8F040" w:rsidR="006A18D0" w:rsidRPr="001267B6" w:rsidRDefault="006A18D0" w:rsidP="00860E51">
      <w:pPr>
        <w:spacing w:line="276" w:lineRule="auto"/>
        <w:ind w:firstLine="708"/>
        <w:jc w:val="both"/>
        <w:rPr>
          <w:rFonts w:cs="Open Sans"/>
          <w:i/>
          <w:iCs/>
          <w:szCs w:val="24"/>
        </w:rPr>
      </w:pPr>
      <w:r>
        <w:rPr>
          <w:rFonts w:cs="Open Sans"/>
          <w:i/>
          <w:iCs/>
          <w:szCs w:val="24"/>
          <w:lang w:val="en"/>
        </w:rPr>
        <w:t xml:space="preserve">Our common goal shall be to continually improve the potential of the University by carefully selecting new members of our community. Together, we will build the University of Warsaw and contribute to its ongoing development for years to come. </w:t>
      </w:r>
    </w:p>
    <w:p w14:paraId="49AFAE3F" w14:textId="12B6EC43" w:rsidR="00314DC3" w:rsidRPr="001267B6" w:rsidRDefault="00314DC3" w:rsidP="00860E51">
      <w:pPr>
        <w:spacing w:line="276" w:lineRule="auto"/>
        <w:ind w:firstLine="708"/>
        <w:jc w:val="both"/>
        <w:rPr>
          <w:rFonts w:cs="Open Sans"/>
          <w:i/>
          <w:iCs/>
          <w:szCs w:val="24"/>
        </w:rPr>
      </w:pPr>
      <w:r>
        <w:rPr>
          <w:rFonts w:cs="Open Sans"/>
          <w:i/>
          <w:iCs/>
          <w:szCs w:val="24"/>
          <w:lang w:val="en"/>
        </w:rPr>
        <w:t xml:space="preserve">To this end, we have prepared the “Guide for Heads of </w:t>
      </w:r>
      <w:proofErr w:type="spellStart"/>
      <w:r>
        <w:rPr>
          <w:rFonts w:cs="Open Sans"/>
          <w:i/>
          <w:iCs/>
          <w:szCs w:val="24"/>
          <w:lang w:val="en"/>
        </w:rPr>
        <w:t>Organisational</w:t>
      </w:r>
      <w:proofErr w:type="spellEnd"/>
      <w:r>
        <w:rPr>
          <w:rFonts w:cs="Open Sans"/>
          <w:i/>
          <w:iCs/>
          <w:szCs w:val="24"/>
          <w:lang w:val="en"/>
        </w:rPr>
        <w:t xml:space="preserve"> Units and Committees Appointed to Conduct a Competition for the Academic Position at the University of Warsaw”.</w:t>
      </w:r>
    </w:p>
    <w:p w14:paraId="4B7C7F58" w14:textId="6141D573" w:rsidR="006A18D0" w:rsidRPr="001267B6" w:rsidRDefault="006A18D0" w:rsidP="00860E51">
      <w:pPr>
        <w:spacing w:line="276" w:lineRule="auto"/>
        <w:ind w:firstLine="708"/>
        <w:jc w:val="both"/>
        <w:rPr>
          <w:rFonts w:cs="Open Sans"/>
          <w:i/>
          <w:iCs/>
          <w:szCs w:val="24"/>
        </w:rPr>
      </w:pPr>
      <w:r>
        <w:rPr>
          <w:rFonts w:cs="Open Sans"/>
          <w:i/>
          <w:iCs/>
          <w:szCs w:val="24"/>
          <w:lang w:val="en"/>
        </w:rPr>
        <w:t xml:space="preserve">This guide has been produced to present the rules and procedures for conducting a competition for the academic position at the University of Warsaw. It also takes into account </w:t>
      </w:r>
      <w:r w:rsidR="006B4B26">
        <w:rPr>
          <w:rFonts w:cs="Open Sans"/>
          <w:i/>
          <w:iCs/>
          <w:szCs w:val="24"/>
          <w:lang w:val="en"/>
        </w:rPr>
        <w:t>the university's</w:t>
      </w:r>
      <w:r>
        <w:rPr>
          <w:rFonts w:cs="Open Sans"/>
          <w:i/>
          <w:iCs/>
          <w:szCs w:val="24"/>
          <w:lang w:val="en"/>
        </w:rPr>
        <w:t xml:space="preserve"> good practices in the conduct of competitions and the recommendations outlined by the European Commission in the European Charter for Researchers, which the HR Excellence in Research award commits us to uphold. </w:t>
      </w:r>
    </w:p>
    <w:p w14:paraId="429A239E" w14:textId="2E554A4D" w:rsidR="0000175F" w:rsidRPr="001267B6" w:rsidRDefault="0000175F" w:rsidP="0000175F">
      <w:pPr>
        <w:spacing w:line="276" w:lineRule="auto"/>
        <w:ind w:firstLine="708"/>
        <w:jc w:val="both"/>
        <w:rPr>
          <w:rFonts w:cs="Open Sans"/>
          <w:iCs/>
          <w:szCs w:val="24"/>
        </w:rPr>
      </w:pPr>
    </w:p>
    <w:p w14:paraId="50588853" w14:textId="0F855BF8" w:rsidR="006A18D0" w:rsidRDefault="006A18D0" w:rsidP="0000175F">
      <w:pPr>
        <w:spacing w:line="276" w:lineRule="auto"/>
        <w:ind w:firstLine="708"/>
        <w:jc w:val="both"/>
        <w:rPr>
          <w:rFonts w:cs="Open Sans"/>
          <w:iCs/>
          <w:szCs w:val="24"/>
        </w:rPr>
      </w:pPr>
    </w:p>
    <w:p w14:paraId="6C3323C2" w14:textId="77777777" w:rsidR="001267B6" w:rsidRPr="001267B6" w:rsidRDefault="001267B6" w:rsidP="0000175F">
      <w:pPr>
        <w:spacing w:line="276" w:lineRule="auto"/>
        <w:ind w:firstLine="708"/>
        <w:jc w:val="both"/>
        <w:rPr>
          <w:rFonts w:cs="Open Sans"/>
          <w:iCs/>
          <w:szCs w:val="24"/>
        </w:rPr>
      </w:pPr>
    </w:p>
    <w:p w14:paraId="6F72C7F1" w14:textId="77777777" w:rsidR="006A18D0" w:rsidRPr="001267B6" w:rsidRDefault="006A18D0" w:rsidP="006B4B26">
      <w:pPr>
        <w:spacing w:line="276" w:lineRule="auto"/>
        <w:ind w:left="4678"/>
        <w:jc w:val="both"/>
        <w:rPr>
          <w:rFonts w:cs="Open Sans"/>
          <w:b/>
          <w:iCs/>
          <w:szCs w:val="24"/>
        </w:rPr>
      </w:pPr>
      <w:r>
        <w:rPr>
          <w:rFonts w:cs="Open Sans"/>
          <w:b/>
          <w:bCs/>
          <w:szCs w:val="24"/>
          <w:lang w:val="en"/>
        </w:rPr>
        <w:t>Rector of the University of Warsaw</w:t>
      </w:r>
    </w:p>
    <w:p w14:paraId="216D690E" w14:textId="3E718905" w:rsidR="006A18D0" w:rsidRPr="001267B6" w:rsidRDefault="00D31546" w:rsidP="0000175F">
      <w:pPr>
        <w:spacing w:line="276" w:lineRule="auto"/>
        <w:ind w:left="4678" w:firstLine="708"/>
        <w:jc w:val="both"/>
        <w:rPr>
          <w:rFonts w:cs="Open Sans"/>
          <w:iCs/>
          <w:szCs w:val="24"/>
        </w:rPr>
      </w:pPr>
      <w:r>
        <w:rPr>
          <w:rFonts w:cs="Open Sans"/>
          <w:szCs w:val="24"/>
          <w:lang w:val="en"/>
        </w:rPr>
        <w:t xml:space="preserve">prof. </w:t>
      </w:r>
      <w:proofErr w:type="spellStart"/>
      <w:r>
        <w:rPr>
          <w:rFonts w:cs="Open Sans"/>
          <w:szCs w:val="24"/>
          <w:lang w:val="en"/>
        </w:rPr>
        <w:t>dr</w:t>
      </w:r>
      <w:proofErr w:type="spellEnd"/>
      <w:r>
        <w:rPr>
          <w:rFonts w:cs="Open Sans"/>
          <w:szCs w:val="24"/>
          <w:lang w:val="en"/>
        </w:rPr>
        <w:t xml:space="preserve"> hab. </w:t>
      </w:r>
      <w:proofErr w:type="spellStart"/>
      <w:r>
        <w:rPr>
          <w:rFonts w:cs="Open Sans"/>
          <w:szCs w:val="24"/>
          <w:lang w:val="en"/>
        </w:rPr>
        <w:t>Alojzy</w:t>
      </w:r>
      <w:proofErr w:type="spellEnd"/>
      <w:r>
        <w:rPr>
          <w:rFonts w:cs="Open Sans"/>
          <w:szCs w:val="24"/>
          <w:lang w:val="en"/>
        </w:rPr>
        <w:t xml:space="preserve"> Z. Nowak</w:t>
      </w:r>
    </w:p>
    <w:p w14:paraId="64C3D743" w14:textId="3270FC08" w:rsidR="006A18D0" w:rsidRPr="00D31546" w:rsidRDefault="006A18D0">
      <w:pPr>
        <w:rPr>
          <w:rFonts w:ascii="Arial" w:hAnsi="Arial" w:cs="Arial"/>
          <w:b/>
          <w:i/>
          <w:sz w:val="26"/>
          <w:szCs w:val="26"/>
        </w:rPr>
      </w:pPr>
      <w:r>
        <w:rPr>
          <w:rFonts w:ascii="Arial" w:hAnsi="Arial" w:cs="Arial"/>
          <w:b/>
          <w:bCs/>
          <w:i/>
          <w:iCs/>
          <w:sz w:val="26"/>
          <w:szCs w:val="26"/>
          <w:lang w:val="en"/>
        </w:rPr>
        <w:br w:type="page"/>
      </w:r>
    </w:p>
    <w:sdt>
      <w:sdtPr>
        <w:rPr>
          <w:rFonts w:asciiTheme="minorHAnsi" w:eastAsiaTheme="minorHAnsi" w:hAnsiTheme="minorHAnsi" w:cstheme="minorBidi"/>
          <w:color w:val="auto"/>
          <w:sz w:val="20"/>
          <w:szCs w:val="20"/>
          <w:lang w:eastAsia="en-US"/>
        </w:rPr>
        <w:id w:val="1791080770"/>
        <w:docPartObj>
          <w:docPartGallery w:val="Table of Contents"/>
          <w:docPartUnique/>
        </w:docPartObj>
      </w:sdtPr>
      <w:sdtEndPr>
        <w:rPr>
          <w:rFonts w:ascii="Open Sans" w:hAnsi="Open Sans"/>
          <w:b/>
          <w:bCs/>
          <w:sz w:val="22"/>
          <w:szCs w:val="22"/>
        </w:rPr>
      </w:sdtEndPr>
      <w:sdtContent>
        <w:p w14:paraId="75883195" w14:textId="09DD8541" w:rsidR="001E745A" w:rsidRDefault="001E745A">
          <w:pPr>
            <w:pStyle w:val="Nagwekspisutreci"/>
            <w:rPr>
              <w:rFonts w:ascii="Open Sans" w:hAnsi="Open Sans" w:cs="Open Sans"/>
              <w:b/>
              <w:color w:val="002060"/>
              <w:sz w:val="40"/>
              <w:szCs w:val="24"/>
            </w:rPr>
          </w:pPr>
          <w:r>
            <w:rPr>
              <w:rFonts w:ascii="Open Sans" w:hAnsi="Open Sans" w:cs="Open Sans"/>
              <w:b/>
              <w:bCs/>
              <w:color w:val="002060"/>
              <w:sz w:val="40"/>
              <w:szCs w:val="24"/>
              <w:lang w:val="en"/>
            </w:rPr>
            <w:t>Table of contents</w:t>
          </w:r>
        </w:p>
        <w:p w14:paraId="124DC623" w14:textId="77777777" w:rsidR="00860E51" w:rsidRPr="00860E51" w:rsidRDefault="00860E51" w:rsidP="00860E51"/>
        <w:p w14:paraId="2B8176C2" w14:textId="4139B6CC" w:rsidR="004E2867" w:rsidRPr="004E2867" w:rsidRDefault="001E745A">
          <w:pPr>
            <w:pStyle w:val="Spistreci1"/>
            <w:tabs>
              <w:tab w:val="right" w:leader="dot" w:pos="9062"/>
            </w:tabs>
            <w:rPr>
              <w:rFonts w:asciiTheme="minorHAnsi" w:eastAsiaTheme="minorEastAsia" w:hAnsiTheme="minorHAnsi"/>
              <w:noProof/>
              <w:sz w:val="20"/>
              <w:szCs w:val="20"/>
              <w:lang w:eastAsia="pl-PL"/>
            </w:rPr>
          </w:pPr>
          <w:r>
            <w:rPr>
              <w:rFonts w:cs="Open Sans"/>
              <w:lang w:val="en"/>
            </w:rPr>
            <w:fldChar w:fldCharType="begin"/>
          </w:r>
          <w:r>
            <w:rPr>
              <w:rFonts w:cs="Open Sans"/>
            </w:rPr>
            <w:instrText xml:space="preserve"> TOC \o "1-3" \h \z \u </w:instrText>
          </w:r>
          <w:r>
            <w:rPr>
              <w:rFonts w:cs="Open Sans"/>
            </w:rPr>
            <w:fldChar w:fldCharType="separate"/>
          </w:r>
          <w:hyperlink w:anchor="_Toc198293877" w:history="1">
            <w:r w:rsidR="004E2867" w:rsidRPr="004E2867">
              <w:rPr>
                <w:rStyle w:val="Hipercze"/>
                <w:rFonts w:cs="Open Sans"/>
                <w:b/>
                <w:bCs/>
                <w:noProof/>
                <w:sz w:val="20"/>
                <w:szCs w:val="20"/>
                <w:lang w:val="en"/>
              </w:rPr>
              <w:t>Legal acts and other documents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_Toc198293877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4</w:t>
            </w:r>
            <w:r w:rsidR="004E2867" w:rsidRPr="004E2867">
              <w:rPr>
                <w:noProof/>
                <w:webHidden/>
                <w:sz w:val="20"/>
                <w:szCs w:val="20"/>
              </w:rPr>
              <w:fldChar w:fldCharType="end"/>
            </w:r>
          </w:hyperlink>
        </w:p>
        <w:p w14:paraId="20B5C6CC" w14:textId="069B4B8F"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878" w:history="1">
            <w:r w:rsidR="004E2867" w:rsidRPr="004E2867">
              <w:rPr>
                <w:rStyle w:val="Hipercze"/>
                <w:rFonts w:cs="Open Sans"/>
                <w:noProof/>
                <w:sz w:val="20"/>
                <w:szCs w:val="20"/>
                <w:lang w:val="en"/>
              </w:rPr>
              <w:t>Stipulations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_Toc198293878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5</w:t>
            </w:r>
            <w:r w:rsidR="004E2867" w:rsidRPr="004E2867">
              <w:rPr>
                <w:noProof/>
                <w:webHidden/>
                <w:sz w:val="20"/>
                <w:szCs w:val="20"/>
              </w:rPr>
              <w:fldChar w:fldCharType="end"/>
            </w:r>
          </w:hyperlink>
        </w:p>
        <w:p w14:paraId="036FC29D" w14:textId="1F13ADE4" w:rsidR="004E2867" w:rsidRPr="004E2867" w:rsidRDefault="00153978" w:rsidP="00671C8E">
          <w:pPr>
            <w:pStyle w:val="Spistreci1"/>
            <w:tabs>
              <w:tab w:val="right" w:leader="dot" w:pos="9062"/>
            </w:tabs>
            <w:rPr>
              <w:rFonts w:asciiTheme="minorHAnsi" w:eastAsiaTheme="minorEastAsia" w:hAnsiTheme="minorHAnsi"/>
              <w:noProof/>
              <w:sz w:val="20"/>
              <w:szCs w:val="20"/>
              <w:lang w:eastAsia="pl-PL"/>
            </w:rPr>
          </w:pPr>
          <w:hyperlink w:anchor="_Toc198293879" w:history="1">
            <w:r w:rsidR="004E2867" w:rsidRPr="004E2867">
              <w:rPr>
                <w:rStyle w:val="Hipercze"/>
                <w:rFonts w:cs="Open Sans"/>
                <w:b/>
                <w:bCs/>
                <w:noProof/>
                <w:sz w:val="20"/>
                <w:szCs w:val="20"/>
                <w:lang w:val="en"/>
              </w:rPr>
              <w:t>Competition as part of an organisational unit's personnel policy</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_Toc198293879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6</w:t>
            </w:r>
            <w:r w:rsidR="004E2867" w:rsidRPr="004E2867">
              <w:rPr>
                <w:noProof/>
                <w:webHidden/>
                <w:sz w:val="20"/>
                <w:szCs w:val="20"/>
              </w:rPr>
              <w:fldChar w:fldCharType="end"/>
            </w:r>
          </w:hyperlink>
        </w:p>
        <w:p w14:paraId="7189BDCD" w14:textId="7CA80E2A" w:rsidR="004E2867" w:rsidRPr="004E2867" w:rsidRDefault="00153978">
          <w:pPr>
            <w:pStyle w:val="Spistreci3"/>
            <w:tabs>
              <w:tab w:val="right" w:leader="dot" w:pos="9062"/>
            </w:tabs>
            <w:rPr>
              <w:rFonts w:asciiTheme="minorHAnsi" w:eastAsiaTheme="minorEastAsia" w:hAnsiTheme="minorHAnsi"/>
              <w:noProof/>
              <w:sz w:val="20"/>
              <w:szCs w:val="20"/>
              <w:lang w:eastAsia="pl-PL"/>
            </w:rPr>
          </w:pPr>
          <w:hyperlink w:anchor="_Toc198293881" w:history="1">
            <w:r w:rsidR="00671C8E">
              <w:rPr>
                <w:rStyle w:val="Hipercze"/>
                <w:bCs/>
                <w:noProof/>
                <w:sz w:val="20"/>
                <w:szCs w:val="20"/>
                <w:lang w:val="en"/>
              </w:rPr>
              <w:t xml:space="preserve"> </w:t>
            </w:r>
            <w:r w:rsidR="004E2867" w:rsidRPr="004E2867">
              <w:rPr>
                <w:rStyle w:val="Hipercze"/>
                <w:bCs/>
                <w:noProof/>
                <w:sz w:val="20"/>
                <w:szCs w:val="20"/>
                <w:lang w:val="en"/>
              </w:rPr>
              <w:t>Good practices for personnel policies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_Toc198293881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7</w:t>
            </w:r>
            <w:r w:rsidR="004E2867" w:rsidRPr="004E2867">
              <w:rPr>
                <w:noProof/>
                <w:webHidden/>
                <w:sz w:val="20"/>
                <w:szCs w:val="20"/>
              </w:rPr>
              <w:fldChar w:fldCharType="end"/>
            </w:r>
          </w:hyperlink>
        </w:p>
        <w:p w14:paraId="4C43473A" w14:textId="0B217959"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882" w:history="1">
            <w:r w:rsidR="004E2867" w:rsidRPr="004E2867">
              <w:rPr>
                <w:rStyle w:val="Hipercze"/>
                <w:rFonts w:cs="Open Sans"/>
                <w:b/>
                <w:bCs/>
                <w:noProof/>
                <w:sz w:val="20"/>
                <w:szCs w:val="20"/>
                <w:lang w:val="en"/>
              </w:rPr>
              <w:t>Appointment and proper preparation of the committee</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_Toc198293882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7</w:t>
            </w:r>
            <w:r w:rsidR="004E2867" w:rsidRPr="004E2867">
              <w:rPr>
                <w:noProof/>
                <w:webHidden/>
                <w:sz w:val="20"/>
                <w:szCs w:val="20"/>
              </w:rPr>
              <w:fldChar w:fldCharType="end"/>
            </w:r>
          </w:hyperlink>
        </w:p>
        <w:p w14:paraId="4C104952" w14:textId="47E25E57"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883" w:history="1">
            <w:r w:rsidR="004E2867" w:rsidRPr="004E2867">
              <w:rPr>
                <w:rStyle w:val="Hipercze"/>
                <w:rFonts w:cs="Open Sans"/>
                <w:noProof/>
                <w:sz w:val="20"/>
                <w:szCs w:val="20"/>
                <w:lang w:val="en"/>
              </w:rPr>
              <w:t xml:space="preserve">Transparency of </w:t>
            </w:r>
            <w:r w:rsidR="00F35472">
              <w:rPr>
                <w:rStyle w:val="Hipercze"/>
                <w:rFonts w:cs="Open Sans"/>
                <w:noProof/>
                <w:sz w:val="20"/>
                <w:szCs w:val="20"/>
                <w:lang w:val="en"/>
              </w:rPr>
              <w:t xml:space="preserve">the </w:t>
            </w:r>
            <w:r w:rsidR="004E2867" w:rsidRPr="004E2867">
              <w:rPr>
                <w:rStyle w:val="Hipercze"/>
                <w:rFonts w:cs="Open Sans"/>
                <w:noProof/>
                <w:sz w:val="20"/>
                <w:szCs w:val="20"/>
                <w:lang w:val="en"/>
              </w:rPr>
              <w:t>committee</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_Toc198293883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8</w:t>
            </w:r>
            <w:r w:rsidR="004E2867" w:rsidRPr="004E2867">
              <w:rPr>
                <w:noProof/>
                <w:webHidden/>
                <w:sz w:val="20"/>
                <w:szCs w:val="20"/>
              </w:rPr>
              <w:fldChar w:fldCharType="end"/>
            </w:r>
          </w:hyperlink>
        </w:p>
        <w:p w14:paraId="27D9B30B" w14:textId="5634689D" w:rsidR="004E2867" w:rsidRPr="004E2867" w:rsidRDefault="00153978">
          <w:pPr>
            <w:pStyle w:val="Spistreci3"/>
            <w:tabs>
              <w:tab w:val="right" w:leader="dot" w:pos="9062"/>
            </w:tabs>
            <w:rPr>
              <w:rFonts w:asciiTheme="minorHAnsi" w:eastAsiaTheme="minorEastAsia" w:hAnsiTheme="minorHAnsi"/>
              <w:noProof/>
              <w:sz w:val="20"/>
              <w:szCs w:val="20"/>
              <w:lang w:eastAsia="pl-PL"/>
            </w:rPr>
          </w:pPr>
          <w:hyperlink w:anchor="_Toc198293884" w:history="1">
            <w:r w:rsidR="004E2867" w:rsidRPr="004E2867">
              <w:rPr>
                <w:rStyle w:val="Hipercze"/>
                <w:bCs/>
                <w:noProof/>
                <w:sz w:val="20"/>
                <w:szCs w:val="20"/>
                <w:lang w:val="en"/>
              </w:rPr>
              <w:t>Good practices for the appointment and preparation of committees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_Toc198293884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8</w:t>
            </w:r>
            <w:r w:rsidR="004E2867" w:rsidRPr="004E2867">
              <w:rPr>
                <w:noProof/>
                <w:webHidden/>
                <w:sz w:val="20"/>
                <w:szCs w:val="20"/>
              </w:rPr>
              <w:fldChar w:fldCharType="end"/>
            </w:r>
          </w:hyperlink>
        </w:p>
        <w:p w14:paraId="65B6882F" w14:textId="194AF5AA"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885" w:history="1">
            <w:r w:rsidR="004E2867" w:rsidRPr="004E2867">
              <w:rPr>
                <w:rStyle w:val="Hipercze"/>
                <w:rFonts w:cs="Open Sans"/>
                <w:b/>
                <w:bCs/>
                <w:noProof/>
                <w:sz w:val="20"/>
                <w:szCs w:val="20"/>
                <w:lang w:val="en"/>
              </w:rPr>
              <w:t>Obtaining the approval of the Rector to announce a competition</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_Toc198293885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8</w:t>
            </w:r>
            <w:r w:rsidR="004E2867" w:rsidRPr="004E2867">
              <w:rPr>
                <w:noProof/>
                <w:webHidden/>
                <w:sz w:val="20"/>
                <w:szCs w:val="20"/>
              </w:rPr>
              <w:fldChar w:fldCharType="end"/>
            </w:r>
          </w:hyperlink>
        </w:p>
        <w:p w14:paraId="26934F17" w14:textId="1F9FCE02"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886" w:history="1">
            <w:r w:rsidR="004E2867" w:rsidRPr="004E2867">
              <w:rPr>
                <w:rStyle w:val="Hipercze"/>
                <w:rFonts w:cs="Open Sans"/>
                <w:b/>
                <w:bCs/>
                <w:noProof/>
                <w:sz w:val="20"/>
                <w:szCs w:val="20"/>
                <w:lang w:val="en"/>
              </w:rPr>
              <w:t>Formulation of the announcement content</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_Toc198293886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8</w:t>
            </w:r>
            <w:r w:rsidR="004E2867" w:rsidRPr="004E2867">
              <w:rPr>
                <w:noProof/>
                <w:webHidden/>
                <w:sz w:val="20"/>
                <w:szCs w:val="20"/>
              </w:rPr>
              <w:fldChar w:fldCharType="end"/>
            </w:r>
          </w:hyperlink>
        </w:p>
        <w:p w14:paraId="7C4DDAED" w14:textId="20E49800" w:rsidR="004E2867" w:rsidRPr="004E2867" w:rsidRDefault="00153978">
          <w:pPr>
            <w:pStyle w:val="Spistreci3"/>
            <w:tabs>
              <w:tab w:val="right" w:leader="dot" w:pos="9062"/>
            </w:tabs>
            <w:rPr>
              <w:rFonts w:asciiTheme="minorHAnsi" w:eastAsiaTheme="minorEastAsia" w:hAnsiTheme="minorHAnsi"/>
              <w:noProof/>
              <w:sz w:val="20"/>
              <w:szCs w:val="20"/>
              <w:lang w:eastAsia="pl-PL"/>
            </w:rPr>
          </w:pPr>
          <w:hyperlink w:anchor="_Toc198293887" w:history="1">
            <w:r w:rsidR="004E2867" w:rsidRPr="004E2867">
              <w:rPr>
                <w:rStyle w:val="Hipercze"/>
                <w:bCs/>
                <w:noProof/>
                <w:sz w:val="20"/>
                <w:szCs w:val="20"/>
                <w:lang w:val="en"/>
              </w:rPr>
              <w:t>Good practices for formulating announcements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_Toc198293887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10</w:t>
            </w:r>
            <w:r w:rsidR="004E2867" w:rsidRPr="004E2867">
              <w:rPr>
                <w:noProof/>
                <w:webHidden/>
                <w:sz w:val="20"/>
                <w:szCs w:val="20"/>
              </w:rPr>
              <w:fldChar w:fldCharType="end"/>
            </w:r>
          </w:hyperlink>
        </w:p>
        <w:p w14:paraId="51D4B16E" w14:textId="01B892BB"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888" w:history="1">
            <w:r w:rsidR="004E2867" w:rsidRPr="004E2867">
              <w:rPr>
                <w:rStyle w:val="Hipercze"/>
                <w:rFonts w:cs="Open Sans"/>
                <w:b/>
                <w:bCs/>
                <w:noProof/>
                <w:sz w:val="20"/>
                <w:szCs w:val="20"/>
                <w:lang w:val="en"/>
              </w:rPr>
              <w:t>Recommendations regarding the promotion of announcements and the collection of applications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_Toc198293888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10</w:t>
            </w:r>
            <w:r w:rsidR="004E2867" w:rsidRPr="004E2867">
              <w:rPr>
                <w:noProof/>
                <w:webHidden/>
                <w:sz w:val="20"/>
                <w:szCs w:val="20"/>
              </w:rPr>
              <w:fldChar w:fldCharType="end"/>
            </w:r>
          </w:hyperlink>
        </w:p>
        <w:p w14:paraId="67A7A233" w14:textId="4394854B" w:rsidR="004E2867" w:rsidRPr="004E2867" w:rsidRDefault="00153978">
          <w:pPr>
            <w:pStyle w:val="Spistreci3"/>
            <w:tabs>
              <w:tab w:val="right" w:leader="dot" w:pos="9062"/>
            </w:tabs>
            <w:rPr>
              <w:rFonts w:asciiTheme="minorHAnsi" w:eastAsiaTheme="minorEastAsia" w:hAnsiTheme="minorHAnsi"/>
              <w:noProof/>
              <w:sz w:val="20"/>
              <w:szCs w:val="20"/>
              <w:lang w:eastAsia="pl-PL"/>
            </w:rPr>
          </w:pPr>
          <w:hyperlink w:anchor="_Toc198293889" w:history="1">
            <w:r w:rsidR="004E2867" w:rsidRPr="004E2867">
              <w:rPr>
                <w:rStyle w:val="Hipercze"/>
                <w:bCs/>
                <w:noProof/>
                <w:sz w:val="20"/>
                <w:szCs w:val="20"/>
                <w:lang w:val="en"/>
              </w:rPr>
              <w:t>Good practices for the promotion of announcements and the collection of applications: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_Toc198293889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10</w:t>
            </w:r>
            <w:r w:rsidR="004E2867" w:rsidRPr="004E2867">
              <w:rPr>
                <w:noProof/>
                <w:webHidden/>
                <w:sz w:val="20"/>
                <w:szCs w:val="20"/>
              </w:rPr>
              <w:fldChar w:fldCharType="end"/>
            </w:r>
          </w:hyperlink>
        </w:p>
        <w:p w14:paraId="2506652E" w14:textId="184748E5"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890" w:history="1">
            <w:r w:rsidR="004E2867" w:rsidRPr="004E2867">
              <w:rPr>
                <w:rStyle w:val="Hipercze"/>
                <w:rFonts w:cs="Open Sans"/>
                <w:b/>
                <w:bCs/>
                <w:noProof/>
                <w:sz w:val="20"/>
                <w:szCs w:val="20"/>
                <w:lang w:val="en"/>
              </w:rPr>
              <w:t>Conducting an assessment</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_Toc198293890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11</w:t>
            </w:r>
            <w:r w:rsidR="004E2867" w:rsidRPr="004E2867">
              <w:rPr>
                <w:noProof/>
                <w:webHidden/>
                <w:sz w:val="20"/>
                <w:szCs w:val="20"/>
              </w:rPr>
              <w:fldChar w:fldCharType="end"/>
            </w:r>
          </w:hyperlink>
        </w:p>
        <w:p w14:paraId="016469B6" w14:textId="60C3ED55"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891" w:history="1">
            <w:r w:rsidR="004E2867" w:rsidRPr="004E2867">
              <w:rPr>
                <w:rStyle w:val="Hipercze"/>
                <w:rFonts w:cs="Open Sans"/>
                <w:noProof/>
                <w:sz w:val="20"/>
                <w:szCs w:val="20"/>
                <w:lang w:val="en"/>
              </w:rPr>
              <w:t>Assessment methods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_Toc198293891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11</w:t>
            </w:r>
            <w:r w:rsidR="004E2867" w:rsidRPr="004E2867">
              <w:rPr>
                <w:noProof/>
                <w:webHidden/>
                <w:sz w:val="20"/>
                <w:szCs w:val="20"/>
              </w:rPr>
              <w:fldChar w:fldCharType="end"/>
            </w:r>
          </w:hyperlink>
        </w:p>
        <w:p w14:paraId="04380FFC" w14:textId="32AB6CD7"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892" w:history="1">
            <w:r w:rsidR="004E2867" w:rsidRPr="004E2867">
              <w:rPr>
                <w:rStyle w:val="Hipercze"/>
                <w:rFonts w:cs="Open Sans"/>
                <w:noProof/>
                <w:sz w:val="20"/>
                <w:szCs w:val="20"/>
                <w:lang w:val="en"/>
              </w:rPr>
              <w:t>Criteria and conduct of the assessment</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_Toc198293892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11</w:t>
            </w:r>
            <w:r w:rsidR="004E2867" w:rsidRPr="004E2867">
              <w:rPr>
                <w:noProof/>
                <w:webHidden/>
                <w:sz w:val="20"/>
                <w:szCs w:val="20"/>
              </w:rPr>
              <w:fldChar w:fldCharType="end"/>
            </w:r>
          </w:hyperlink>
        </w:p>
        <w:p w14:paraId="75C9F81B" w14:textId="339E414D" w:rsidR="004E2867" w:rsidRPr="004E2867" w:rsidRDefault="00153978">
          <w:pPr>
            <w:pStyle w:val="Spistreci3"/>
            <w:tabs>
              <w:tab w:val="right" w:leader="dot" w:pos="9062"/>
            </w:tabs>
            <w:rPr>
              <w:rFonts w:asciiTheme="minorHAnsi" w:eastAsiaTheme="minorEastAsia" w:hAnsiTheme="minorHAnsi"/>
              <w:noProof/>
              <w:sz w:val="20"/>
              <w:szCs w:val="20"/>
              <w:lang w:eastAsia="pl-PL"/>
            </w:rPr>
          </w:pPr>
          <w:hyperlink w:anchor="_Toc198293893" w:history="1">
            <w:r w:rsidR="004E2867" w:rsidRPr="004E2867">
              <w:rPr>
                <w:rStyle w:val="Hipercze"/>
                <w:bCs/>
                <w:noProof/>
                <w:sz w:val="20"/>
                <w:szCs w:val="20"/>
                <w:lang w:val="en"/>
              </w:rPr>
              <w:t>Good practices for assessing candidates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_Toc198293893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12</w:t>
            </w:r>
            <w:r w:rsidR="004E2867" w:rsidRPr="004E2867">
              <w:rPr>
                <w:noProof/>
                <w:webHidden/>
                <w:sz w:val="20"/>
                <w:szCs w:val="20"/>
              </w:rPr>
              <w:fldChar w:fldCharType="end"/>
            </w:r>
          </w:hyperlink>
        </w:p>
        <w:p w14:paraId="60402D09" w14:textId="4C916E6A"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894" w:history="1">
            <w:r w:rsidR="004E2867" w:rsidRPr="004E2867">
              <w:rPr>
                <w:rStyle w:val="Hipercze"/>
                <w:rFonts w:cs="Open Sans"/>
                <w:noProof/>
                <w:sz w:val="20"/>
                <w:szCs w:val="20"/>
                <w:lang w:val="en"/>
              </w:rPr>
              <w:t>Organisation and conduct of the interview</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_Toc198293894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12</w:t>
            </w:r>
            <w:r w:rsidR="004E2867" w:rsidRPr="004E2867">
              <w:rPr>
                <w:noProof/>
                <w:webHidden/>
                <w:sz w:val="20"/>
                <w:szCs w:val="20"/>
              </w:rPr>
              <w:fldChar w:fldCharType="end"/>
            </w:r>
          </w:hyperlink>
        </w:p>
        <w:p w14:paraId="190C8B36" w14:textId="7384B21B"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895" w:history="1">
            <w:r w:rsidR="004E2867" w:rsidRPr="004E2867">
              <w:rPr>
                <w:rStyle w:val="Hipercze"/>
                <w:rFonts w:cs="Open Sans"/>
                <w:b/>
                <w:bCs/>
                <w:noProof/>
                <w:sz w:val="20"/>
                <w:szCs w:val="20"/>
                <w:lang w:val="en"/>
              </w:rPr>
              <w:t>Identified non-subjective elements which may influence the</w:t>
            </w:r>
            <w:r w:rsidR="00912D03">
              <w:rPr>
                <w:rStyle w:val="Hipercze"/>
                <w:rFonts w:cs="Open Sans"/>
                <w:b/>
                <w:bCs/>
                <w:noProof/>
                <w:sz w:val="20"/>
                <w:szCs w:val="20"/>
                <w:lang w:val="en"/>
              </w:rPr>
              <w:t xml:space="preserve"> assessment</w:t>
            </w:r>
            <w:r w:rsidR="004E2867" w:rsidRPr="004E2867">
              <w:rPr>
                <w:rStyle w:val="Hipercze"/>
                <w:rFonts w:cs="Open Sans"/>
                <w:b/>
                <w:bCs/>
                <w:noProof/>
                <w:sz w:val="20"/>
                <w:szCs w:val="20"/>
                <w:lang w:val="en"/>
              </w:rPr>
              <w:t xml:space="preserve"> of others (psychological </w:t>
            </w:r>
            <w:r w:rsidR="00912D03">
              <w:rPr>
                <w:rStyle w:val="Hipercze"/>
                <w:rFonts w:cs="Open Sans"/>
                <w:b/>
                <w:bCs/>
                <w:noProof/>
                <w:sz w:val="20"/>
                <w:szCs w:val="20"/>
                <w:lang w:val="en"/>
              </w:rPr>
              <w:t>assessment</w:t>
            </w:r>
            <w:r w:rsidR="004E2867" w:rsidRPr="004E2867">
              <w:rPr>
                <w:rStyle w:val="Hipercze"/>
                <w:rFonts w:cs="Open Sans"/>
                <w:b/>
                <w:bCs/>
                <w:noProof/>
                <w:sz w:val="20"/>
                <w:szCs w:val="20"/>
                <w:lang w:val="en"/>
              </w:rPr>
              <w:t xml:space="preserve"> traps)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_Toc198293895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13</w:t>
            </w:r>
            <w:r w:rsidR="004E2867" w:rsidRPr="004E2867">
              <w:rPr>
                <w:noProof/>
                <w:webHidden/>
                <w:sz w:val="20"/>
                <w:szCs w:val="20"/>
              </w:rPr>
              <w:fldChar w:fldCharType="end"/>
            </w:r>
          </w:hyperlink>
        </w:p>
        <w:p w14:paraId="11456166" w14:textId="02E66EA4"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896" w:history="1">
            <w:r w:rsidR="004E2867" w:rsidRPr="004E2867">
              <w:rPr>
                <w:rStyle w:val="Hipercze"/>
                <w:rFonts w:cs="Open Sans"/>
                <w:b/>
                <w:bCs/>
                <w:noProof/>
                <w:sz w:val="20"/>
                <w:szCs w:val="20"/>
                <w:lang w:val="en"/>
              </w:rPr>
              <w:t>Communication with candidates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_Toc198293896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13</w:t>
            </w:r>
            <w:r w:rsidR="004E2867" w:rsidRPr="004E2867">
              <w:rPr>
                <w:noProof/>
                <w:webHidden/>
                <w:sz w:val="20"/>
                <w:szCs w:val="20"/>
              </w:rPr>
              <w:fldChar w:fldCharType="end"/>
            </w:r>
          </w:hyperlink>
        </w:p>
        <w:p w14:paraId="2DB6442C" w14:textId="779C9262"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897" w:history="1">
            <w:r w:rsidR="004E2867" w:rsidRPr="004E2867">
              <w:rPr>
                <w:rStyle w:val="Hipercze"/>
                <w:rFonts w:cs="Open Sans"/>
                <w:b/>
                <w:bCs/>
                <w:noProof/>
                <w:sz w:val="20"/>
                <w:szCs w:val="20"/>
                <w:lang w:val="en"/>
              </w:rPr>
              <w:t>Personal data protection in the competition</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_Toc198293897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14</w:t>
            </w:r>
            <w:r w:rsidR="004E2867" w:rsidRPr="004E2867">
              <w:rPr>
                <w:noProof/>
                <w:webHidden/>
                <w:sz w:val="20"/>
                <w:szCs w:val="20"/>
              </w:rPr>
              <w:fldChar w:fldCharType="end"/>
            </w:r>
          </w:hyperlink>
        </w:p>
        <w:p w14:paraId="446215B7" w14:textId="7F4BECD2"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898" w:history="1">
            <w:r w:rsidR="004E2867" w:rsidRPr="004E2867">
              <w:rPr>
                <w:rStyle w:val="Hipercze"/>
                <w:rFonts w:cs="Open Sans"/>
                <w:noProof/>
                <w:sz w:val="20"/>
                <w:szCs w:val="20"/>
                <w:lang w:val="en"/>
              </w:rPr>
              <w:t>Before the competition</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_Toc198293898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14</w:t>
            </w:r>
            <w:r w:rsidR="004E2867" w:rsidRPr="004E2867">
              <w:rPr>
                <w:noProof/>
                <w:webHidden/>
                <w:sz w:val="20"/>
                <w:szCs w:val="20"/>
              </w:rPr>
              <w:fldChar w:fldCharType="end"/>
            </w:r>
          </w:hyperlink>
        </w:p>
        <w:p w14:paraId="01E7DD22" w14:textId="2900AB50"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899" w:history="1">
            <w:r w:rsidR="004E2867" w:rsidRPr="004E2867">
              <w:rPr>
                <w:rStyle w:val="Hipercze"/>
                <w:rFonts w:cs="Open Sans"/>
                <w:noProof/>
                <w:sz w:val="20"/>
                <w:szCs w:val="20"/>
                <w:lang w:val="en"/>
              </w:rPr>
              <w:t>During the competition</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_Toc198293899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15</w:t>
            </w:r>
            <w:r w:rsidR="004E2867" w:rsidRPr="004E2867">
              <w:rPr>
                <w:noProof/>
                <w:webHidden/>
                <w:sz w:val="20"/>
                <w:szCs w:val="20"/>
              </w:rPr>
              <w:fldChar w:fldCharType="end"/>
            </w:r>
          </w:hyperlink>
        </w:p>
        <w:p w14:paraId="371B180D" w14:textId="62D6491A"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900" w:history="1">
            <w:r w:rsidR="004E2867" w:rsidRPr="004E2867">
              <w:rPr>
                <w:rStyle w:val="Hipercze"/>
                <w:rFonts w:cs="Open Sans"/>
                <w:noProof/>
                <w:sz w:val="20"/>
                <w:szCs w:val="20"/>
                <w:lang w:val="en"/>
              </w:rPr>
              <w:t>Using various forms to confirm the candidates’ qualifications and the GDPR</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_Toc198293900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16</w:t>
            </w:r>
            <w:r w:rsidR="004E2867" w:rsidRPr="004E2867">
              <w:rPr>
                <w:noProof/>
                <w:webHidden/>
                <w:sz w:val="20"/>
                <w:szCs w:val="20"/>
              </w:rPr>
              <w:fldChar w:fldCharType="end"/>
            </w:r>
          </w:hyperlink>
        </w:p>
        <w:p w14:paraId="25767521" w14:textId="37069881" w:rsidR="004E2867" w:rsidRPr="004E2867" w:rsidRDefault="00153978">
          <w:pPr>
            <w:pStyle w:val="Spistreci2"/>
            <w:tabs>
              <w:tab w:val="right" w:leader="dot" w:pos="9062"/>
            </w:tabs>
            <w:rPr>
              <w:rFonts w:asciiTheme="minorHAnsi" w:eastAsiaTheme="minorEastAsia" w:hAnsiTheme="minorHAnsi"/>
              <w:noProof/>
              <w:sz w:val="20"/>
              <w:szCs w:val="20"/>
              <w:lang w:eastAsia="pl-PL"/>
            </w:rPr>
          </w:pPr>
          <w:hyperlink w:anchor="_Toc198293901" w:history="1">
            <w:r w:rsidR="004E2867" w:rsidRPr="004E2867">
              <w:rPr>
                <w:rStyle w:val="Hipercze"/>
                <w:rFonts w:cs="Open Sans"/>
                <w:noProof/>
                <w:sz w:val="20"/>
                <w:szCs w:val="20"/>
                <w:lang w:val="en"/>
              </w:rPr>
              <w:t>After the competition</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_Toc198293901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16</w:t>
            </w:r>
            <w:r w:rsidR="004E2867" w:rsidRPr="004E2867">
              <w:rPr>
                <w:noProof/>
                <w:webHidden/>
                <w:sz w:val="20"/>
                <w:szCs w:val="20"/>
              </w:rPr>
              <w:fldChar w:fldCharType="end"/>
            </w:r>
          </w:hyperlink>
        </w:p>
        <w:p w14:paraId="4C784BA1" w14:textId="593C00E3" w:rsidR="004E2867" w:rsidRPr="004E2867" w:rsidRDefault="00153978">
          <w:pPr>
            <w:pStyle w:val="Spistreci3"/>
            <w:tabs>
              <w:tab w:val="right" w:leader="dot" w:pos="9062"/>
            </w:tabs>
            <w:rPr>
              <w:rFonts w:asciiTheme="minorHAnsi" w:eastAsiaTheme="minorEastAsia" w:hAnsiTheme="minorHAnsi"/>
              <w:noProof/>
              <w:sz w:val="20"/>
              <w:szCs w:val="20"/>
              <w:lang w:eastAsia="pl-PL"/>
            </w:rPr>
          </w:pPr>
          <w:hyperlink w:anchor="_Toc198293902" w:history="1">
            <w:r w:rsidR="004E2867" w:rsidRPr="004E2867">
              <w:rPr>
                <w:rStyle w:val="Hipercze"/>
                <w:bCs/>
                <w:noProof/>
                <w:sz w:val="20"/>
                <w:szCs w:val="20"/>
                <w:lang w:val="en"/>
              </w:rPr>
              <w:t>Good practices for personal data protection in the competition</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_Toc198293902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16</w:t>
            </w:r>
            <w:r w:rsidR="004E2867" w:rsidRPr="004E2867">
              <w:rPr>
                <w:noProof/>
                <w:webHidden/>
                <w:sz w:val="20"/>
                <w:szCs w:val="20"/>
              </w:rPr>
              <w:fldChar w:fldCharType="end"/>
            </w:r>
          </w:hyperlink>
        </w:p>
        <w:p w14:paraId="3DFA34C2" w14:textId="5ABC72F5"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903" w:history="1">
            <w:r w:rsidR="004E2867" w:rsidRPr="004E2867">
              <w:rPr>
                <w:rStyle w:val="Hipercze"/>
                <w:rFonts w:cs="Open Sans"/>
                <w:b/>
                <w:bCs/>
                <w:noProof/>
                <w:sz w:val="20"/>
                <w:szCs w:val="20"/>
                <w:lang w:val="en"/>
              </w:rPr>
              <w:t>Appeal procedure</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_Toc198293903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17</w:t>
            </w:r>
            <w:r w:rsidR="004E2867" w:rsidRPr="004E2867">
              <w:rPr>
                <w:noProof/>
                <w:webHidden/>
                <w:sz w:val="20"/>
                <w:szCs w:val="20"/>
              </w:rPr>
              <w:fldChar w:fldCharType="end"/>
            </w:r>
          </w:hyperlink>
        </w:p>
        <w:p w14:paraId="42C6C514" w14:textId="466882B7"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904" w:history="1">
            <w:r w:rsidR="004E2867" w:rsidRPr="004E2867">
              <w:rPr>
                <w:rStyle w:val="Hipercze"/>
                <w:rFonts w:cs="Open Sans"/>
                <w:b/>
                <w:bCs/>
                <w:noProof/>
                <w:sz w:val="20"/>
                <w:szCs w:val="20"/>
                <w:lang w:val="en"/>
              </w:rPr>
              <w:t>Integration of the selected person into the unit</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_Toc198293904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17</w:t>
            </w:r>
            <w:r w:rsidR="004E2867" w:rsidRPr="004E2867">
              <w:rPr>
                <w:noProof/>
                <w:webHidden/>
                <w:sz w:val="20"/>
                <w:szCs w:val="20"/>
              </w:rPr>
              <w:fldChar w:fldCharType="end"/>
            </w:r>
          </w:hyperlink>
        </w:p>
        <w:p w14:paraId="5E83587F" w14:textId="607D0317"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905" w:history="1">
            <w:r w:rsidR="004E2867" w:rsidRPr="004E2867">
              <w:rPr>
                <w:rStyle w:val="Hipercze"/>
                <w:rFonts w:cs="Open Sans"/>
                <w:b/>
                <w:bCs/>
                <w:noProof/>
                <w:sz w:val="20"/>
                <w:szCs w:val="20"/>
                <w:lang w:val="en"/>
              </w:rPr>
              <w:t>Ensuring compliance with the open, transparent and merit-based recruitment</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_Toc198293905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17</w:t>
            </w:r>
            <w:r w:rsidR="004E2867" w:rsidRPr="004E2867">
              <w:rPr>
                <w:noProof/>
                <w:webHidden/>
                <w:sz w:val="20"/>
                <w:szCs w:val="20"/>
              </w:rPr>
              <w:fldChar w:fldCharType="end"/>
            </w:r>
          </w:hyperlink>
        </w:p>
        <w:p w14:paraId="6FE6DDDF" w14:textId="6DFADD1A" w:rsidR="004E2867" w:rsidRPr="004E2867" w:rsidRDefault="00153978">
          <w:pPr>
            <w:pStyle w:val="Spistreci1"/>
            <w:tabs>
              <w:tab w:val="right" w:leader="dot" w:pos="9062"/>
            </w:tabs>
            <w:rPr>
              <w:rFonts w:asciiTheme="minorHAnsi" w:eastAsiaTheme="minorEastAsia" w:hAnsiTheme="minorHAnsi"/>
              <w:noProof/>
              <w:sz w:val="20"/>
              <w:szCs w:val="20"/>
              <w:lang w:eastAsia="pl-PL"/>
            </w:rPr>
          </w:pPr>
          <w:hyperlink w:anchor="_Toc198293906" w:history="1">
            <w:r w:rsidR="004E2867" w:rsidRPr="004E2867">
              <w:rPr>
                <w:rStyle w:val="Hipercze"/>
                <w:rFonts w:cs="Open Sans"/>
                <w:b/>
                <w:bCs/>
                <w:noProof/>
                <w:sz w:val="20"/>
                <w:szCs w:val="20"/>
                <w:lang w:val="en"/>
              </w:rPr>
              <w:t>Appendices</w:t>
            </w:r>
            <w:r w:rsidR="004E2867" w:rsidRPr="004E2867">
              <w:rPr>
                <w:noProof/>
                <w:webHidden/>
                <w:sz w:val="20"/>
                <w:szCs w:val="20"/>
              </w:rPr>
              <w:tab/>
            </w:r>
            <w:r w:rsidR="004E2867" w:rsidRPr="004E2867">
              <w:rPr>
                <w:noProof/>
                <w:webHidden/>
                <w:sz w:val="20"/>
                <w:szCs w:val="20"/>
              </w:rPr>
              <w:fldChar w:fldCharType="begin"/>
            </w:r>
            <w:r w:rsidR="004E2867" w:rsidRPr="004E2867">
              <w:rPr>
                <w:noProof/>
                <w:webHidden/>
                <w:sz w:val="20"/>
                <w:szCs w:val="20"/>
              </w:rPr>
              <w:instrText xml:space="preserve"> PAGEREF _Toc198293906 \h </w:instrText>
            </w:r>
            <w:r w:rsidR="004E2867" w:rsidRPr="004E2867">
              <w:rPr>
                <w:noProof/>
                <w:webHidden/>
                <w:sz w:val="20"/>
                <w:szCs w:val="20"/>
              </w:rPr>
            </w:r>
            <w:r w:rsidR="004E2867" w:rsidRPr="004E2867">
              <w:rPr>
                <w:noProof/>
                <w:webHidden/>
                <w:sz w:val="20"/>
                <w:szCs w:val="20"/>
              </w:rPr>
              <w:fldChar w:fldCharType="separate"/>
            </w:r>
            <w:r w:rsidR="004E2867">
              <w:rPr>
                <w:noProof/>
                <w:webHidden/>
                <w:sz w:val="20"/>
                <w:szCs w:val="20"/>
              </w:rPr>
              <w:t>19</w:t>
            </w:r>
            <w:r w:rsidR="004E2867" w:rsidRPr="004E2867">
              <w:rPr>
                <w:noProof/>
                <w:webHidden/>
                <w:sz w:val="20"/>
                <w:szCs w:val="20"/>
              </w:rPr>
              <w:fldChar w:fldCharType="end"/>
            </w:r>
          </w:hyperlink>
        </w:p>
        <w:p w14:paraId="4651270E" w14:textId="06DA96C5" w:rsidR="007C6D2D" w:rsidRDefault="001E745A" w:rsidP="001267B6">
          <w:pPr>
            <w:tabs>
              <w:tab w:val="right" w:pos="9072"/>
            </w:tabs>
            <w:rPr>
              <w:b/>
              <w:bCs/>
            </w:rPr>
          </w:pPr>
          <w:r>
            <w:rPr>
              <w:rFonts w:cs="Open Sans"/>
              <w:b/>
              <w:bCs/>
            </w:rPr>
            <w:fldChar w:fldCharType="end"/>
          </w:r>
          <w:r>
            <w:rPr>
              <w:b/>
              <w:bCs/>
              <w:lang w:val="en"/>
            </w:rPr>
            <w:tab/>
          </w:r>
        </w:p>
      </w:sdtContent>
    </w:sdt>
    <w:p w14:paraId="1749A362" w14:textId="744438DD" w:rsidR="0000175F" w:rsidRDefault="0000175F" w:rsidP="001D34A6">
      <w:pPr>
        <w:rPr>
          <w:rFonts w:ascii="Arial" w:hAnsi="Arial" w:cs="Arial"/>
        </w:rPr>
      </w:pPr>
    </w:p>
    <w:p w14:paraId="65CD96BE" w14:textId="37347267" w:rsidR="00A811E2" w:rsidRPr="00860E51" w:rsidRDefault="0000175F" w:rsidP="00860E51">
      <w:pPr>
        <w:rPr>
          <w:rFonts w:cs="Open Sans"/>
          <w:b/>
          <w:color w:val="002060"/>
          <w:sz w:val="28"/>
          <w:szCs w:val="24"/>
        </w:rPr>
      </w:pPr>
      <w:r>
        <w:rPr>
          <w:noProof/>
          <w:color w:val="002060"/>
          <w:lang w:val="en"/>
        </w:rPr>
        <w:lastRenderedPageBreak/>
        <mc:AlternateContent>
          <mc:Choice Requires="wps">
            <w:drawing>
              <wp:anchor distT="0" distB="0" distL="114300" distR="114300" simplePos="0" relativeHeight="251662336" behindDoc="0" locked="0" layoutInCell="1" allowOverlap="1" wp14:anchorId="490CF5F6" wp14:editId="6C97E4DB">
                <wp:simplePos x="0" y="0"/>
                <wp:positionH relativeFrom="page">
                  <wp:align>left</wp:align>
                </wp:positionH>
                <wp:positionV relativeFrom="paragraph">
                  <wp:posOffset>-256540</wp:posOffset>
                </wp:positionV>
                <wp:extent cx="3251200" cy="65368"/>
                <wp:effectExtent l="0" t="0" r="6350" b="0"/>
                <wp:wrapNone/>
                <wp:docPr id="3" name="Prostokąt 3"/>
                <wp:cNvGraphicFramePr/>
                <a:graphic xmlns:a="http://schemas.openxmlformats.org/drawingml/2006/main">
                  <a:graphicData uri="http://schemas.microsoft.com/office/word/2010/wordprocessingShape">
                    <wps:wsp>
                      <wps:cNvSpPr/>
                      <wps:spPr>
                        <a:xfrm flipV="1">
                          <a:off x="0" y="0"/>
                          <a:ext cx="3251200" cy="65368"/>
                        </a:xfrm>
                        <a:prstGeom prst="rect">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015AFE" id="Prostokąt 3" o:spid="_x0000_s1026" style="position:absolute;margin-left:0;margin-top:-20.2pt;width:256pt;height:5.15pt;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" fillcolor="#002060" stroked="f" strokeweight="1pt">
                <w10:wrap anchorx="page"/>
              </v:rect>
            </w:pict>
          </mc:Fallback>
        </mc:AlternateContent>
      </w:r>
      <w:r>
        <w:rPr>
          <w:b/>
          <w:bCs/>
          <w:color w:val="002060"/>
          <w:sz w:val="28"/>
          <w:szCs w:val="24"/>
          <w:lang w:val="en"/>
        </w:rPr>
        <w:t>Terms used in the Guide:</w:t>
      </w:r>
    </w:p>
    <w:p w14:paraId="20BC9D2F" w14:textId="77777777" w:rsidR="003D7C07" w:rsidRPr="003D7C07" w:rsidRDefault="003D7C07" w:rsidP="003D7C07">
      <w:pPr>
        <w:spacing w:after="0"/>
        <w:rPr>
          <w:rFonts w:cs="Open Sans"/>
          <w:b/>
          <w:sz w:val="4"/>
          <w:szCs w:val="4"/>
        </w:rPr>
      </w:pPr>
    </w:p>
    <w:p w14:paraId="1B1CD3B6" w14:textId="5EC20737" w:rsidR="00A811E2" w:rsidRPr="00E043E1" w:rsidRDefault="00A811E2" w:rsidP="00860E51">
      <w:pPr>
        <w:spacing w:after="0" w:line="240" w:lineRule="auto"/>
        <w:ind w:left="357"/>
        <w:jc w:val="both"/>
        <w:rPr>
          <w:rFonts w:cs="Open Sans"/>
          <w:sz w:val="20"/>
        </w:rPr>
      </w:pPr>
      <w:r>
        <w:rPr>
          <w:b/>
          <w:bCs/>
          <w:sz w:val="20"/>
          <w:lang w:val="en"/>
        </w:rPr>
        <w:t>recruitment application</w:t>
      </w:r>
      <w:r>
        <w:rPr>
          <w:sz w:val="20"/>
          <w:lang w:val="en"/>
        </w:rPr>
        <w:t xml:space="preserve"> – the Internet Recruitment of Employees, an application designed to collect, select and store competition applications, </w:t>
      </w:r>
    </w:p>
    <w:p w14:paraId="6F6CCC14" w14:textId="77777777" w:rsidR="003D7C07" w:rsidRDefault="00A811E2" w:rsidP="00860E51">
      <w:pPr>
        <w:spacing w:line="240" w:lineRule="auto"/>
        <w:ind w:left="357"/>
        <w:jc w:val="both"/>
        <w:rPr>
          <w:rFonts w:cs="Open Sans"/>
          <w:sz w:val="20"/>
        </w:rPr>
      </w:pPr>
      <w:r>
        <w:rPr>
          <w:rFonts w:cs="Open Sans"/>
          <w:b/>
          <w:bCs/>
          <w:sz w:val="20"/>
          <w:lang w:val="en"/>
        </w:rPr>
        <w:t xml:space="preserve">unit </w:t>
      </w:r>
      <w:r>
        <w:rPr>
          <w:rFonts w:cs="Open Sans"/>
          <w:sz w:val="20"/>
          <w:lang w:val="en"/>
        </w:rPr>
        <w:t xml:space="preserve">– an </w:t>
      </w:r>
      <w:proofErr w:type="spellStart"/>
      <w:r>
        <w:rPr>
          <w:rFonts w:cs="Open Sans"/>
          <w:sz w:val="20"/>
          <w:lang w:val="en"/>
        </w:rPr>
        <w:t>organisational</w:t>
      </w:r>
      <w:proofErr w:type="spellEnd"/>
      <w:r>
        <w:rPr>
          <w:rFonts w:cs="Open Sans"/>
          <w:sz w:val="20"/>
          <w:lang w:val="en"/>
        </w:rPr>
        <w:t xml:space="preserve"> unit of the University of Warsaw conducting a competition,</w:t>
      </w:r>
    </w:p>
    <w:p w14:paraId="69FE6B3C" w14:textId="75349C41" w:rsidR="00A811E2" w:rsidRPr="00E043E1" w:rsidRDefault="00A811E2" w:rsidP="00860E51">
      <w:pPr>
        <w:spacing w:line="240" w:lineRule="auto"/>
        <w:ind w:left="357"/>
        <w:jc w:val="both"/>
        <w:rPr>
          <w:rFonts w:cs="Open Sans"/>
          <w:sz w:val="20"/>
        </w:rPr>
      </w:pPr>
      <w:r>
        <w:rPr>
          <w:rFonts w:cs="Open Sans"/>
          <w:b/>
          <w:bCs/>
          <w:sz w:val="20"/>
          <w:lang w:val="en"/>
        </w:rPr>
        <w:t xml:space="preserve">head of the unit </w:t>
      </w:r>
      <w:r>
        <w:rPr>
          <w:rFonts w:cs="Open Sans"/>
          <w:sz w:val="20"/>
          <w:lang w:val="en"/>
        </w:rPr>
        <w:t xml:space="preserve">– the head of the </w:t>
      </w:r>
      <w:proofErr w:type="spellStart"/>
      <w:r>
        <w:rPr>
          <w:rFonts w:cs="Open Sans"/>
          <w:sz w:val="20"/>
          <w:lang w:val="en"/>
        </w:rPr>
        <w:t>organisational</w:t>
      </w:r>
      <w:proofErr w:type="spellEnd"/>
      <w:r>
        <w:rPr>
          <w:rFonts w:cs="Open Sans"/>
          <w:sz w:val="20"/>
          <w:lang w:val="en"/>
        </w:rPr>
        <w:t xml:space="preserve"> unit of the University of Warsaw conducting a competition,</w:t>
      </w:r>
    </w:p>
    <w:p w14:paraId="6064DF9F" w14:textId="7BF94EFC" w:rsidR="00A811E2" w:rsidRPr="00E043E1" w:rsidRDefault="00A811E2" w:rsidP="00860E51">
      <w:pPr>
        <w:spacing w:line="240" w:lineRule="auto"/>
        <w:ind w:left="357"/>
        <w:jc w:val="both"/>
        <w:rPr>
          <w:rFonts w:cs="Open Sans"/>
          <w:sz w:val="20"/>
        </w:rPr>
      </w:pPr>
      <w:r>
        <w:rPr>
          <w:rFonts w:cs="Open Sans"/>
          <w:b/>
          <w:bCs/>
          <w:sz w:val="20"/>
          <w:lang w:val="en"/>
        </w:rPr>
        <w:t xml:space="preserve">information clause </w:t>
      </w:r>
      <w:r>
        <w:rPr>
          <w:rFonts w:cs="Open Sans"/>
          <w:sz w:val="20"/>
          <w:lang w:val="en"/>
        </w:rPr>
        <w:t>– information on personal data processing,</w:t>
      </w:r>
    </w:p>
    <w:p w14:paraId="18E3B626" w14:textId="6A1B4F81" w:rsidR="00A811E2" w:rsidRPr="00E043E1" w:rsidRDefault="00A811E2" w:rsidP="00860E51">
      <w:pPr>
        <w:spacing w:line="240" w:lineRule="auto"/>
        <w:ind w:left="357"/>
        <w:jc w:val="both"/>
        <w:rPr>
          <w:rFonts w:cs="Open Sans"/>
          <w:sz w:val="20"/>
        </w:rPr>
      </w:pPr>
      <w:r>
        <w:rPr>
          <w:rFonts w:cs="Open Sans"/>
          <w:b/>
          <w:bCs/>
          <w:sz w:val="20"/>
          <w:lang w:val="en"/>
        </w:rPr>
        <w:t>committee</w:t>
      </w:r>
      <w:r>
        <w:rPr>
          <w:rFonts w:cs="Open Sans"/>
          <w:sz w:val="20"/>
          <w:lang w:val="en"/>
        </w:rPr>
        <w:t xml:space="preserve"> – the committee appointed to conduct a competition for the academic position pursuant to Ordinance No. 27 of the Rector of the University of Warsaw of 2025,</w:t>
      </w:r>
    </w:p>
    <w:p w14:paraId="72CF8C0B" w14:textId="1BF98735" w:rsidR="00A811E2" w:rsidRPr="00E043E1" w:rsidRDefault="00A811E2" w:rsidP="00860E51">
      <w:pPr>
        <w:spacing w:line="240" w:lineRule="auto"/>
        <w:ind w:left="357"/>
        <w:jc w:val="both"/>
        <w:rPr>
          <w:rFonts w:cs="Open Sans"/>
          <w:sz w:val="20"/>
        </w:rPr>
      </w:pPr>
      <w:r>
        <w:rPr>
          <w:rFonts w:cs="Open Sans"/>
          <w:b/>
          <w:bCs/>
          <w:sz w:val="20"/>
          <w:lang w:val="en"/>
        </w:rPr>
        <w:t>competition</w:t>
      </w:r>
      <w:r>
        <w:rPr>
          <w:rFonts w:cs="Open Sans"/>
          <w:sz w:val="20"/>
          <w:lang w:val="en"/>
        </w:rPr>
        <w:t xml:space="preserve"> – the competition for the academic position conducted pursuant to Ordinance No. 27 of the Rector of the University of Warsaw of 2025,</w:t>
      </w:r>
    </w:p>
    <w:p w14:paraId="1F3C83B3" w14:textId="22EBEEBA" w:rsidR="00A811E2" w:rsidRPr="00E043E1" w:rsidRDefault="00A811E2" w:rsidP="00860E51">
      <w:pPr>
        <w:spacing w:line="240" w:lineRule="auto"/>
        <w:ind w:left="357"/>
        <w:jc w:val="both"/>
        <w:rPr>
          <w:rFonts w:cs="Open Sans"/>
          <w:sz w:val="20"/>
        </w:rPr>
      </w:pPr>
      <w:r>
        <w:rPr>
          <w:rFonts w:cs="Open Sans"/>
          <w:b/>
          <w:bCs/>
          <w:sz w:val="20"/>
          <w:lang w:val="en"/>
        </w:rPr>
        <w:t xml:space="preserve">announcement </w:t>
      </w:r>
      <w:r>
        <w:rPr>
          <w:rFonts w:cs="Open Sans"/>
          <w:sz w:val="20"/>
          <w:lang w:val="en"/>
        </w:rPr>
        <w:t>– a competition announcement,</w:t>
      </w:r>
    </w:p>
    <w:p w14:paraId="6F952DAF" w14:textId="2D0766B6" w:rsidR="00A811E2" w:rsidRPr="00E043E1" w:rsidRDefault="00A811E2" w:rsidP="00860E51">
      <w:pPr>
        <w:spacing w:line="240" w:lineRule="auto"/>
        <w:ind w:left="357"/>
        <w:jc w:val="both"/>
        <w:rPr>
          <w:rFonts w:cs="Open Sans"/>
          <w:sz w:val="20"/>
        </w:rPr>
      </w:pPr>
      <w:r>
        <w:rPr>
          <w:rFonts w:cs="Open Sans"/>
          <w:b/>
          <w:bCs/>
          <w:sz w:val="20"/>
          <w:lang w:val="en"/>
        </w:rPr>
        <w:t>candidate</w:t>
      </w:r>
      <w:r>
        <w:rPr>
          <w:rFonts w:cs="Open Sans"/>
          <w:sz w:val="20"/>
          <w:lang w:val="en"/>
        </w:rPr>
        <w:t xml:space="preserve"> – a person who has submitted an application in a competition,</w:t>
      </w:r>
    </w:p>
    <w:p w14:paraId="4906939A" w14:textId="5565653D" w:rsidR="00A811E2" w:rsidRPr="00E043E1" w:rsidRDefault="00A811E2" w:rsidP="00860E51">
      <w:pPr>
        <w:spacing w:line="240" w:lineRule="auto"/>
        <w:ind w:left="357"/>
        <w:jc w:val="both"/>
        <w:rPr>
          <w:rFonts w:cs="Open Sans"/>
          <w:sz w:val="20"/>
        </w:rPr>
      </w:pPr>
      <w:r>
        <w:rPr>
          <w:rFonts w:cs="Open Sans"/>
          <w:b/>
          <w:bCs/>
          <w:sz w:val="20"/>
          <w:lang w:val="en"/>
        </w:rPr>
        <w:t>chairperson</w:t>
      </w:r>
      <w:r>
        <w:rPr>
          <w:rFonts w:cs="Open Sans"/>
          <w:sz w:val="20"/>
          <w:lang w:val="en"/>
        </w:rPr>
        <w:t xml:space="preserve"> – a person appointed to chair a competition committee,</w:t>
      </w:r>
    </w:p>
    <w:p w14:paraId="1C594CB2" w14:textId="1405A7F4" w:rsidR="00A811E2" w:rsidRPr="00E043E1" w:rsidRDefault="00A811E2" w:rsidP="00860E51">
      <w:pPr>
        <w:spacing w:line="240" w:lineRule="auto"/>
        <w:ind w:left="357"/>
        <w:jc w:val="both"/>
        <w:rPr>
          <w:rFonts w:cs="Open Sans"/>
          <w:sz w:val="20"/>
        </w:rPr>
      </w:pPr>
      <w:r>
        <w:rPr>
          <w:rFonts w:cs="Open Sans"/>
          <w:b/>
          <w:bCs/>
          <w:sz w:val="20"/>
          <w:lang w:val="en"/>
        </w:rPr>
        <w:t xml:space="preserve">the Recruitment Policy </w:t>
      </w:r>
      <w:r>
        <w:rPr>
          <w:rFonts w:cs="Open Sans"/>
          <w:sz w:val="20"/>
          <w:lang w:val="en"/>
        </w:rPr>
        <w:t xml:space="preserve">– </w:t>
      </w:r>
      <w:r>
        <w:rPr>
          <w:rFonts w:cs="Open Sans"/>
          <w:i/>
          <w:iCs/>
          <w:sz w:val="20"/>
          <w:lang w:val="en"/>
        </w:rPr>
        <w:t>The Policy of Open, Transparent and Merit-</w:t>
      </w:r>
      <w:r w:rsidR="00927031">
        <w:rPr>
          <w:rFonts w:cs="Open Sans"/>
          <w:i/>
          <w:iCs/>
          <w:sz w:val="20"/>
          <w:lang w:val="en"/>
        </w:rPr>
        <w:t>b</w:t>
      </w:r>
      <w:r>
        <w:rPr>
          <w:rFonts w:cs="Open Sans"/>
          <w:i/>
          <w:iCs/>
          <w:sz w:val="20"/>
          <w:lang w:val="en"/>
        </w:rPr>
        <w:t>ased Recruitment at the University of Warsaw</w:t>
      </w:r>
      <w:r>
        <w:rPr>
          <w:rFonts w:cs="Open Sans"/>
          <w:sz w:val="20"/>
          <w:lang w:val="en"/>
        </w:rPr>
        <w:t>,</w:t>
      </w:r>
    </w:p>
    <w:p w14:paraId="28E002A9" w14:textId="4AD401FA" w:rsidR="00A811E2" w:rsidRPr="00E043E1" w:rsidRDefault="00A811E2" w:rsidP="00860E51">
      <w:pPr>
        <w:spacing w:line="240" w:lineRule="auto"/>
        <w:ind w:left="357"/>
        <w:jc w:val="both"/>
        <w:rPr>
          <w:rFonts w:cs="Open Sans"/>
          <w:sz w:val="20"/>
        </w:rPr>
      </w:pPr>
      <w:r>
        <w:rPr>
          <w:rFonts w:cs="Open Sans"/>
          <w:b/>
          <w:bCs/>
          <w:sz w:val="20"/>
          <w:lang w:val="en"/>
        </w:rPr>
        <w:t>the University</w:t>
      </w:r>
      <w:r>
        <w:rPr>
          <w:rFonts w:cs="Open Sans"/>
          <w:sz w:val="20"/>
          <w:lang w:val="en"/>
        </w:rPr>
        <w:t xml:space="preserve"> – the University of Warsaw.</w:t>
      </w:r>
    </w:p>
    <w:p w14:paraId="425CC0D7" w14:textId="77777777" w:rsidR="002A69CE" w:rsidRPr="006F1A50" w:rsidRDefault="002A69CE" w:rsidP="002A69CE">
      <w:pPr>
        <w:pStyle w:val="Akapitzlist"/>
        <w:spacing w:line="276" w:lineRule="auto"/>
        <w:jc w:val="both"/>
        <w:rPr>
          <w:rFonts w:cs="Open Sans"/>
          <w:sz w:val="4"/>
          <w:szCs w:val="24"/>
        </w:rPr>
      </w:pPr>
    </w:p>
    <w:p w14:paraId="55ADD7FA" w14:textId="796B4552" w:rsidR="00AC066E" w:rsidRDefault="00A811E2" w:rsidP="003D7C07">
      <w:pPr>
        <w:pStyle w:val="Nagwek1"/>
        <w:rPr>
          <w:rFonts w:ascii="Open Sans" w:hAnsi="Open Sans" w:cs="Open Sans"/>
          <w:b/>
          <w:color w:val="002060"/>
          <w:sz w:val="28"/>
          <w:szCs w:val="28"/>
        </w:rPr>
      </w:pPr>
      <w:bookmarkStart w:id="1" w:name="_Toc198293877"/>
      <w:r>
        <w:rPr>
          <w:rFonts w:ascii="Open Sans" w:hAnsi="Open Sans" w:cs="Open Sans"/>
          <w:b/>
          <w:bCs/>
          <w:color w:val="002060"/>
          <w:sz w:val="28"/>
          <w:szCs w:val="28"/>
          <w:lang w:val="en"/>
        </w:rPr>
        <w:t>Legal acts and other documents</w:t>
      </w:r>
      <w:bookmarkEnd w:id="1"/>
    </w:p>
    <w:p w14:paraId="0F715FAA" w14:textId="77777777" w:rsidR="00BF360C" w:rsidRPr="00BF360C" w:rsidRDefault="00BF360C" w:rsidP="00BF360C">
      <w:pPr>
        <w:rPr>
          <w:sz w:val="2"/>
        </w:rPr>
      </w:pPr>
    </w:p>
    <w:p w14:paraId="6C15DA01" w14:textId="185EBF3C" w:rsidR="00BF360C" w:rsidRPr="00E043E1" w:rsidRDefault="00FE6547" w:rsidP="00860E51">
      <w:pPr>
        <w:pStyle w:val="Akapitzlist"/>
        <w:numPr>
          <w:ilvl w:val="0"/>
          <w:numId w:val="1"/>
        </w:numPr>
        <w:spacing w:line="240" w:lineRule="auto"/>
        <w:jc w:val="both"/>
        <w:rPr>
          <w:rFonts w:cs="Open Sans"/>
          <w:sz w:val="20"/>
          <w:szCs w:val="20"/>
        </w:rPr>
      </w:pPr>
      <w:r>
        <w:rPr>
          <w:rFonts w:cs="Open Sans"/>
          <w:sz w:val="20"/>
          <w:szCs w:val="20"/>
          <w:lang w:val="en"/>
        </w:rPr>
        <w:t>the Law on Higher Education and Science Act (Journal of Laws of 2024, item 1571, consolidated text), hereinafter as the “Act”</w:t>
      </w:r>
      <w:r w:rsidR="00FA0C32">
        <w:rPr>
          <w:rFonts w:cs="Open Sans"/>
          <w:sz w:val="20"/>
          <w:szCs w:val="20"/>
          <w:lang w:val="en"/>
        </w:rPr>
        <w:t>.</w:t>
      </w:r>
    </w:p>
    <w:p w14:paraId="79CF6985" w14:textId="4320E15C" w:rsidR="00BF360C" w:rsidRPr="00E043E1" w:rsidRDefault="00AC6B4F" w:rsidP="00860E51">
      <w:pPr>
        <w:pStyle w:val="Akapitzlist"/>
        <w:numPr>
          <w:ilvl w:val="0"/>
          <w:numId w:val="1"/>
        </w:numPr>
        <w:spacing w:line="240" w:lineRule="auto"/>
        <w:jc w:val="both"/>
        <w:rPr>
          <w:rFonts w:cs="Open Sans"/>
          <w:sz w:val="20"/>
          <w:szCs w:val="20"/>
        </w:rPr>
      </w:pPr>
      <w:r>
        <w:rPr>
          <w:rFonts w:cs="Open Sans"/>
          <w:sz w:val="20"/>
          <w:szCs w:val="20"/>
          <w:lang w:val="en"/>
        </w:rPr>
        <w:t xml:space="preserve">the </w:t>
      </w:r>
      <w:proofErr w:type="spellStart"/>
      <w:r>
        <w:rPr>
          <w:rFonts w:cs="Open Sans"/>
          <w:sz w:val="20"/>
          <w:szCs w:val="20"/>
          <w:lang w:val="en"/>
        </w:rPr>
        <w:t>Labour</w:t>
      </w:r>
      <w:proofErr w:type="spellEnd"/>
      <w:r>
        <w:rPr>
          <w:rFonts w:cs="Open Sans"/>
          <w:sz w:val="20"/>
          <w:szCs w:val="20"/>
          <w:lang w:val="en"/>
        </w:rPr>
        <w:t xml:space="preserve"> Code Act of 26 June 1974 (Journal of Laws of 2023, item 1465, consolidated text of 31 July 2023), hereinafter as the “</w:t>
      </w:r>
      <w:proofErr w:type="spellStart"/>
      <w:r>
        <w:rPr>
          <w:rFonts w:cs="Open Sans"/>
          <w:sz w:val="20"/>
          <w:szCs w:val="20"/>
          <w:lang w:val="en"/>
        </w:rPr>
        <w:t>Labour</w:t>
      </w:r>
      <w:proofErr w:type="spellEnd"/>
      <w:r>
        <w:rPr>
          <w:rFonts w:cs="Open Sans"/>
          <w:sz w:val="20"/>
          <w:szCs w:val="20"/>
          <w:lang w:val="en"/>
        </w:rPr>
        <w:t xml:space="preserve"> Code”.</w:t>
      </w:r>
    </w:p>
    <w:p w14:paraId="7B6ED996" w14:textId="26CEC9B0" w:rsidR="003F3927" w:rsidRPr="00E043E1" w:rsidRDefault="002A3C63" w:rsidP="00860E51">
      <w:pPr>
        <w:pStyle w:val="Akapitzlist"/>
        <w:numPr>
          <w:ilvl w:val="0"/>
          <w:numId w:val="1"/>
        </w:numPr>
        <w:spacing w:line="240" w:lineRule="auto"/>
        <w:jc w:val="both"/>
        <w:rPr>
          <w:rFonts w:cs="Open Sans"/>
          <w:sz w:val="20"/>
          <w:szCs w:val="20"/>
        </w:rPr>
      </w:pPr>
      <w:r>
        <w:rPr>
          <w:rFonts w:cs="Open Sans"/>
          <w:sz w:val="20"/>
          <w:szCs w:val="20"/>
          <w:lang w:val="en"/>
        </w:rPr>
        <w:t xml:space="preserve">Resolution No. 443 of the Senate of the University of Warsaw of 26 June 2019 on adopting the Statute of the University of Warsaw (UW Monitor of 2019, item 1990, as amended), hereinafter as the </w:t>
      </w:r>
      <w:r w:rsidR="00FA0C32">
        <w:rPr>
          <w:rFonts w:cs="Open Sans"/>
          <w:sz w:val="20"/>
          <w:szCs w:val="20"/>
          <w:lang w:val="en"/>
        </w:rPr>
        <w:t>“</w:t>
      </w:r>
      <w:r>
        <w:rPr>
          <w:rFonts w:cs="Open Sans"/>
          <w:sz w:val="20"/>
          <w:szCs w:val="20"/>
          <w:lang w:val="en"/>
        </w:rPr>
        <w:t>Statute”.</w:t>
      </w:r>
    </w:p>
    <w:p w14:paraId="669E5AB5" w14:textId="00104933" w:rsidR="003F3927" w:rsidRPr="00E043E1" w:rsidRDefault="00016FAD" w:rsidP="00860E51">
      <w:pPr>
        <w:pStyle w:val="Akapitzlist"/>
        <w:numPr>
          <w:ilvl w:val="0"/>
          <w:numId w:val="1"/>
        </w:numPr>
        <w:spacing w:line="240" w:lineRule="auto"/>
        <w:jc w:val="both"/>
        <w:rPr>
          <w:rFonts w:cs="Open Sans"/>
          <w:sz w:val="20"/>
          <w:szCs w:val="20"/>
        </w:rPr>
      </w:pPr>
      <w:r>
        <w:rPr>
          <w:rFonts w:cs="Open Sans"/>
          <w:sz w:val="20"/>
          <w:szCs w:val="20"/>
          <w:lang w:val="en"/>
        </w:rPr>
        <w:t>Ordinance No. 27 of the Rector of the University of Warsaw of 27 February 2025 on defining detailed rules and procedures for conducting a competition for the academic position at the University of Warsaw, hereinafter as “Ordinance No. 27”.</w:t>
      </w:r>
    </w:p>
    <w:p w14:paraId="640ABE79" w14:textId="3AD98191" w:rsidR="003F3927" w:rsidRPr="00E043E1" w:rsidRDefault="002A3C63" w:rsidP="00860E51">
      <w:pPr>
        <w:pStyle w:val="Akapitzlist"/>
        <w:numPr>
          <w:ilvl w:val="0"/>
          <w:numId w:val="1"/>
        </w:numPr>
        <w:spacing w:line="240" w:lineRule="auto"/>
        <w:jc w:val="both"/>
        <w:rPr>
          <w:rFonts w:cs="Open Sans"/>
          <w:sz w:val="20"/>
          <w:szCs w:val="20"/>
        </w:rPr>
      </w:pPr>
      <w:r>
        <w:rPr>
          <w:rFonts w:cs="Open Sans"/>
          <w:sz w:val="20"/>
          <w:szCs w:val="20"/>
          <w:lang w:val="en"/>
        </w:rPr>
        <w:t>Resolution No. 104 of the Rector of the University of Warsaw of 27 September 2019 on defining the procedure for the employment of an academic (UW Monitor of 2019, item 280, as amended), hereinafter as “Ordinance No. 104”.</w:t>
      </w:r>
    </w:p>
    <w:p w14:paraId="04C14EFB" w14:textId="026022B5" w:rsidR="00AC6B4F" w:rsidRPr="00E043E1" w:rsidRDefault="00AC6B4F" w:rsidP="00860E51">
      <w:pPr>
        <w:pStyle w:val="Akapitzlist"/>
        <w:numPr>
          <w:ilvl w:val="0"/>
          <w:numId w:val="1"/>
        </w:numPr>
        <w:spacing w:line="240" w:lineRule="auto"/>
        <w:jc w:val="both"/>
        <w:rPr>
          <w:rFonts w:cs="Open Sans"/>
          <w:sz w:val="20"/>
          <w:szCs w:val="20"/>
        </w:rPr>
      </w:pPr>
      <w:r>
        <w:rPr>
          <w:rFonts w:cs="Open Sans"/>
          <w:sz w:val="20"/>
          <w:szCs w:val="20"/>
          <w:lang w:val="en"/>
        </w:rPr>
        <w:t>Ordinance No. 9 of the Rector of the University of Warsaw of 25 January 2023 on the announcement of the procedure, rules and criteria for periodic evaluation of academics (UW Monitor of 2023, item 26, as amended), hereinafter as “Ordinance No. 9”.</w:t>
      </w:r>
    </w:p>
    <w:p w14:paraId="5A9DE2E4" w14:textId="21246132" w:rsidR="00AC6B4F" w:rsidRPr="00E043E1" w:rsidRDefault="00AC6B4F" w:rsidP="00860E51">
      <w:pPr>
        <w:pStyle w:val="Akapitzlist"/>
        <w:numPr>
          <w:ilvl w:val="0"/>
          <w:numId w:val="1"/>
        </w:numPr>
        <w:spacing w:line="240" w:lineRule="auto"/>
        <w:jc w:val="both"/>
        <w:rPr>
          <w:rFonts w:cs="Open Sans"/>
          <w:sz w:val="20"/>
          <w:szCs w:val="20"/>
        </w:rPr>
      </w:pPr>
      <w:r>
        <w:rPr>
          <w:rFonts w:cs="Open Sans"/>
          <w:sz w:val="20"/>
          <w:szCs w:val="20"/>
          <w:lang w:val="en"/>
        </w:rPr>
        <w:t>Ordinance No. 51 of the Rector of the University of Warsaw of 15 May 2018 on protection of personal data at the University of Warsaw (Monitor UW of 2018, item 142, as amended), hereinafter as “Ordinance No. 51”.</w:t>
      </w:r>
    </w:p>
    <w:p w14:paraId="198E4995" w14:textId="201D01F1" w:rsidR="00FE6547" w:rsidRPr="00E043E1" w:rsidRDefault="004F4C61" w:rsidP="00860E51">
      <w:pPr>
        <w:pStyle w:val="Akapitzlist"/>
        <w:numPr>
          <w:ilvl w:val="0"/>
          <w:numId w:val="1"/>
        </w:numPr>
        <w:spacing w:line="240" w:lineRule="auto"/>
        <w:jc w:val="both"/>
        <w:rPr>
          <w:rFonts w:cs="Open Sans"/>
          <w:sz w:val="20"/>
          <w:szCs w:val="20"/>
        </w:rPr>
      </w:pPr>
      <w:r>
        <w:rPr>
          <w:rFonts w:cs="Open Sans"/>
          <w:sz w:val="20"/>
          <w:szCs w:val="20"/>
          <w:lang w:val="en"/>
        </w:rPr>
        <w:t>Annex No. 1 to the Council Recommendation of 18 December 2023 on a European framework to attract and retain research, innovation and entrepreneurial talents in Europe (C/2023/1640), hereinafter as the “Position profiles”.</w:t>
      </w:r>
      <w:r>
        <w:rPr>
          <w:rStyle w:val="Odwoanieprzypisudolnego"/>
          <w:rFonts w:cs="Open Sans"/>
          <w:sz w:val="20"/>
          <w:szCs w:val="20"/>
          <w:lang w:val="en"/>
        </w:rPr>
        <w:footnoteReference w:id="1"/>
      </w:r>
    </w:p>
    <w:p w14:paraId="63ED97C9" w14:textId="6AE6E6FB" w:rsidR="001474A5" w:rsidRPr="00E043E1" w:rsidRDefault="004F4C61" w:rsidP="00860E51">
      <w:pPr>
        <w:pStyle w:val="Akapitzlist"/>
        <w:numPr>
          <w:ilvl w:val="0"/>
          <w:numId w:val="1"/>
        </w:numPr>
        <w:spacing w:line="240" w:lineRule="auto"/>
        <w:jc w:val="both"/>
        <w:rPr>
          <w:rFonts w:cs="Open Sans"/>
          <w:sz w:val="20"/>
          <w:szCs w:val="20"/>
        </w:rPr>
      </w:pPr>
      <w:r>
        <w:rPr>
          <w:rFonts w:cs="Open Sans"/>
          <w:sz w:val="20"/>
          <w:szCs w:val="20"/>
          <w:lang w:val="en"/>
        </w:rPr>
        <w:lastRenderedPageBreak/>
        <w:t>Annex No. 2 to the Council Recommendation of 18 December 2023 on a European framework to attract and retain research, innovation and entrepreneurial talents in Europe (C/2023/1640), hereinafter as the “European Charter for Researchers”.</w:t>
      </w:r>
    </w:p>
    <w:p w14:paraId="62968EE8" w14:textId="32EDFDAC" w:rsidR="007A034D" w:rsidRPr="00E043E1" w:rsidRDefault="007A034D" w:rsidP="00860E51">
      <w:pPr>
        <w:pStyle w:val="Akapitzlist"/>
        <w:numPr>
          <w:ilvl w:val="0"/>
          <w:numId w:val="1"/>
        </w:numPr>
        <w:spacing w:line="240" w:lineRule="auto"/>
        <w:jc w:val="both"/>
        <w:rPr>
          <w:rFonts w:cs="Open Sans"/>
          <w:sz w:val="20"/>
          <w:szCs w:val="20"/>
        </w:rPr>
      </w:pPr>
      <w:r>
        <w:rPr>
          <w:rFonts w:cs="Open Sans"/>
          <w:sz w:val="20"/>
          <w:szCs w:val="20"/>
          <w:lang w:val="en"/>
        </w:rPr>
        <w:t>the Competence Framework for Researchers (</w:t>
      </w:r>
      <w:proofErr w:type="spellStart"/>
      <w:r>
        <w:rPr>
          <w:rFonts w:cs="Open Sans"/>
          <w:sz w:val="20"/>
          <w:szCs w:val="20"/>
          <w:lang w:val="en"/>
        </w:rPr>
        <w:t>ResearchComp</w:t>
      </w:r>
      <w:proofErr w:type="spellEnd"/>
      <w:r>
        <w:rPr>
          <w:rFonts w:cs="Open Sans"/>
          <w:sz w:val="20"/>
          <w:szCs w:val="20"/>
          <w:lang w:val="en"/>
        </w:rPr>
        <w:t>) adopted by the European Commission, hereinafter as the “Competence Framework for Researchers”.</w:t>
      </w:r>
      <w:r>
        <w:rPr>
          <w:rStyle w:val="Odwoanieprzypisudolnego"/>
          <w:rFonts w:cs="Open Sans"/>
          <w:sz w:val="20"/>
          <w:szCs w:val="20"/>
          <w:lang w:val="en"/>
        </w:rPr>
        <w:footnoteReference w:id="2"/>
      </w:r>
    </w:p>
    <w:p w14:paraId="0B3A174E" w14:textId="7AB4CF8C" w:rsidR="003F3927" w:rsidRPr="00E043E1" w:rsidRDefault="00FE6547" w:rsidP="00860E51">
      <w:pPr>
        <w:pStyle w:val="Akapitzlist"/>
        <w:numPr>
          <w:ilvl w:val="0"/>
          <w:numId w:val="1"/>
        </w:numPr>
        <w:spacing w:line="240" w:lineRule="auto"/>
        <w:jc w:val="both"/>
        <w:rPr>
          <w:rFonts w:cs="Open Sans"/>
          <w:sz w:val="20"/>
          <w:szCs w:val="20"/>
        </w:rPr>
      </w:pPr>
      <w:r>
        <w:rPr>
          <w:rFonts w:cs="Open Sans"/>
          <w:sz w:val="20"/>
          <w:szCs w:val="20"/>
          <w:lang w:val="en"/>
        </w:rPr>
        <w:t>the OTM-R (</w:t>
      </w:r>
      <w:r>
        <w:rPr>
          <w:rFonts w:cs="Open Sans"/>
          <w:i/>
          <w:iCs/>
          <w:sz w:val="20"/>
          <w:szCs w:val="20"/>
          <w:lang w:val="en"/>
        </w:rPr>
        <w:t xml:space="preserve">Open, Transparent and Merit-based Recruitment and Selection Procedure) </w:t>
      </w:r>
      <w:r>
        <w:rPr>
          <w:rFonts w:cs="Open Sans"/>
          <w:sz w:val="20"/>
          <w:szCs w:val="20"/>
          <w:lang w:val="en"/>
        </w:rPr>
        <w:t xml:space="preserve">checklist submitted by the University of Warsaw to the European Commission in </w:t>
      </w:r>
      <w:r w:rsidR="008A64CB">
        <w:rPr>
          <w:rFonts w:cs="Open Sans"/>
          <w:sz w:val="20"/>
          <w:szCs w:val="20"/>
          <w:lang w:val="en"/>
        </w:rPr>
        <w:t>February</w:t>
      </w:r>
      <w:r>
        <w:rPr>
          <w:rFonts w:cs="Open Sans"/>
          <w:sz w:val="20"/>
          <w:szCs w:val="20"/>
          <w:lang w:val="en"/>
        </w:rPr>
        <w:t xml:space="preserve"> 2022.</w:t>
      </w:r>
      <w:r>
        <w:rPr>
          <w:rStyle w:val="Odwoanieprzypisudolnego"/>
          <w:rFonts w:cs="Open Sans"/>
          <w:sz w:val="20"/>
          <w:szCs w:val="20"/>
          <w:lang w:val="en"/>
        </w:rPr>
        <w:footnoteReference w:id="3"/>
      </w:r>
    </w:p>
    <w:p w14:paraId="45C97E7B" w14:textId="77777777" w:rsidR="00404B47" w:rsidRPr="00404B47" w:rsidRDefault="00404B47" w:rsidP="003D7C07">
      <w:pPr>
        <w:pStyle w:val="Nagwek2"/>
        <w:rPr>
          <w:rFonts w:ascii="Open Sans" w:hAnsi="Open Sans" w:cs="Open Sans"/>
          <w:color w:val="002060"/>
          <w:sz w:val="4"/>
          <w:szCs w:val="4"/>
        </w:rPr>
      </w:pPr>
    </w:p>
    <w:p w14:paraId="2EA33C19" w14:textId="4554157F" w:rsidR="00C867DB" w:rsidRPr="00D83DA0" w:rsidRDefault="00841F2E" w:rsidP="003D7C07">
      <w:pPr>
        <w:pStyle w:val="Nagwek2"/>
        <w:rPr>
          <w:rFonts w:ascii="Open Sans" w:hAnsi="Open Sans" w:cs="Open Sans"/>
          <w:color w:val="002060"/>
          <w:sz w:val="24"/>
          <w:szCs w:val="24"/>
        </w:rPr>
      </w:pPr>
      <w:bookmarkStart w:id="2" w:name="_Toc198293878"/>
      <w:r>
        <w:rPr>
          <w:rFonts w:ascii="Open Sans" w:hAnsi="Open Sans" w:cs="Open Sans"/>
          <w:color w:val="002060"/>
          <w:sz w:val="24"/>
          <w:szCs w:val="24"/>
          <w:lang w:val="en"/>
        </w:rPr>
        <w:t>Stipulations</w:t>
      </w:r>
      <w:bookmarkEnd w:id="2"/>
    </w:p>
    <w:p w14:paraId="7F8880B0" w14:textId="072FF738" w:rsidR="00446CFA" w:rsidRPr="003054F4" w:rsidRDefault="00446CFA" w:rsidP="00860E51">
      <w:pPr>
        <w:spacing w:after="0" w:line="240" w:lineRule="auto"/>
        <w:ind w:firstLine="709"/>
        <w:jc w:val="both"/>
        <w:rPr>
          <w:rFonts w:cs="Open Sans"/>
        </w:rPr>
      </w:pPr>
      <w:r>
        <w:rPr>
          <w:rFonts w:cs="Open Sans"/>
          <w:lang w:val="en"/>
        </w:rPr>
        <w:t xml:space="preserve">The guide shall be considered in conjunction with </w:t>
      </w:r>
      <w:r>
        <w:rPr>
          <w:rFonts w:cs="Open Sans"/>
          <w:i/>
          <w:iCs/>
          <w:lang w:val="en"/>
        </w:rPr>
        <w:t>Ordinance No. 27 of the Rector of the University of Warsaw</w:t>
      </w:r>
      <w:r>
        <w:rPr>
          <w:rFonts w:cs="Open Sans"/>
          <w:lang w:val="en"/>
        </w:rPr>
        <w:t xml:space="preserve"> on defining detailed rules and procedures for conducting a competition for the academic position at the University of Warsaw.</w:t>
      </w:r>
    </w:p>
    <w:p w14:paraId="3E35B242" w14:textId="1E78ED6D" w:rsidR="00FF5771" w:rsidRPr="003054F4" w:rsidRDefault="008D37CB" w:rsidP="00860E51">
      <w:pPr>
        <w:spacing w:line="240" w:lineRule="auto"/>
        <w:ind w:firstLine="709"/>
        <w:jc w:val="both"/>
        <w:rPr>
          <w:rFonts w:cs="Open Sans"/>
        </w:rPr>
      </w:pPr>
      <w:r>
        <w:rPr>
          <w:rFonts w:cs="Open Sans"/>
          <w:lang w:val="en"/>
        </w:rPr>
        <w:t xml:space="preserve">Recommendations included in the </w:t>
      </w:r>
      <w:r>
        <w:rPr>
          <w:rFonts w:cs="Open Sans"/>
          <w:i/>
          <w:iCs/>
          <w:lang w:val="en"/>
        </w:rPr>
        <w:t>Guide</w:t>
      </w:r>
      <w:r>
        <w:rPr>
          <w:rFonts w:cs="Open Sans"/>
          <w:lang w:val="en"/>
        </w:rPr>
        <w:t xml:space="preserve"> apply to competitions for </w:t>
      </w:r>
      <w:proofErr w:type="spellStart"/>
      <w:r>
        <w:rPr>
          <w:rFonts w:cs="Open Sans"/>
          <w:lang w:val="en"/>
        </w:rPr>
        <w:t>programmes</w:t>
      </w:r>
      <w:proofErr w:type="spellEnd"/>
      <w:r>
        <w:rPr>
          <w:rFonts w:cs="Open Sans"/>
          <w:lang w:val="en"/>
        </w:rPr>
        <w:t xml:space="preserve">, projects and undertakings to the extent not inconsistent with the Act, agreements concluded for their implementation and other requirements set out by funding institutions. </w:t>
      </w:r>
    </w:p>
    <w:p w14:paraId="23299B24" w14:textId="237312D7" w:rsidR="00A811E2" w:rsidRPr="003054F4" w:rsidRDefault="00337AAC" w:rsidP="00860E51">
      <w:pPr>
        <w:spacing w:line="240" w:lineRule="auto"/>
        <w:ind w:firstLine="709"/>
        <w:jc w:val="both"/>
        <w:rPr>
          <w:rFonts w:cs="Open Sans"/>
        </w:rPr>
      </w:pPr>
      <w:r>
        <w:rPr>
          <w:rFonts w:cs="Open Sans"/>
          <w:lang w:val="en"/>
        </w:rPr>
        <w:t xml:space="preserve">The </w:t>
      </w:r>
      <w:r>
        <w:rPr>
          <w:rFonts w:cs="Open Sans"/>
          <w:i/>
          <w:iCs/>
          <w:lang w:val="en"/>
        </w:rPr>
        <w:t>Good Practices</w:t>
      </w:r>
      <w:r>
        <w:rPr>
          <w:rFonts w:cs="Open Sans"/>
          <w:lang w:val="en"/>
        </w:rPr>
        <w:t xml:space="preserve"> section is a collection of interesting solutions developed by </w:t>
      </w:r>
      <w:proofErr w:type="spellStart"/>
      <w:r>
        <w:rPr>
          <w:rFonts w:cs="Open Sans"/>
          <w:lang w:val="en"/>
        </w:rPr>
        <w:t>organisational</w:t>
      </w:r>
      <w:proofErr w:type="spellEnd"/>
      <w:r>
        <w:rPr>
          <w:rFonts w:cs="Open Sans"/>
          <w:lang w:val="en"/>
        </w:rPr>
        <w:t xml:space="preserve"> units at the University of Warsaw. It is essential to </w:t>
      </w:r>
      <w:proofErr w:type="spellStart"/>
      <w:r>
        <w:rPr>
          <w:rFonts w:cs="Open Sans"/>
          <w:lang w:val="en"/>
        </w:rPr>
        <w:t>recognise</w:t>
      </w:r>
      <w:proofErr w:type="spellEnd"/>
      <w:r>
        <w:rPr>
          <w:rFonts w:cs="Open Sans"/>
          <w:lang w:val="en"/>
        </w:rPr>
        <w:t xml:space="preserve"> that these solutions shall be </w:t>
      </w:r>
      <w:proofErr w:type="spellStart"/>
      <w:r>
        <w:rPr>
          <w:rFonts w:cs="Open Sans"/>
          <w:lang w:val="en"/>
        </w:rPr>
        <w:t>customised</w:t>
      </w:r>
      <w:proofErr w:type="spellEnd"/>
      <w:r>
        <w:rPr>
          <w:rFonts w:cs="Open Sans"/>
          <w:lang w:val="en"/>
        </w:rPr>
        <w:t xml:space="preserve"> each time to align with the specific characteristics and needs of a unit. </w:t>
      </w:r>
    </w:p>
    <w:p w14:paraId="16FA53B8" w14:textId="080D31D1" w:rsidR="00FF5771" w:rsidRPr="003054F4" w:rsidRDefault="00841F2E" w:rsidP="00860E51">
      <w:pPr>
        <w:spacing w:line="240" w:lineRule="auto"/>
        <w:ind w:firstLine="708"/>
        <w:jc w:val="both"/>
        <w:rPr>
          <w:rFonts w:cs="Open Sans"/>
        </w:rPr>
      </w:pPr>
      <w:r>
        <w:rPr>
          <w:rFonts w:cs="Open Sans"/>
          <w:lang w:val="en"/>
        </w:rPr>
        <w:t xml:space="preserve">The set of </w:t>
      </w:r>
      <w:r>
        <w:rPr>
          <w:rFonts w:cs="Open Sans"/>
          <w:i/>
          <w:iCs/>
          <w:lang w:val="en"/>
        </w:rPr>
        <w:t>Good Practices</w:t>
      </w:r>
      <w:r>
        <w:rPr>
          <w:rFonts w:cs="Open Sans"/>
          <w:lang w:val="en"/>
        </w:rPr>
        <w:t xml:space="preserve"> does not constitute an exhaustive list but is an invitation addressed to all units to contribute effective solutions. These contributions will be updated regularly on the newly established subpage of the Human Resources Office, which is specifically dedicated to competition committees </w:t>
      </w:r>
      <w:hyperlink r:id="rId9" w:history="1">
        <w:r>
          <w:rPr>
            <w:rStyle w:val="Hipercze"/>
            <w:rFonts w:cs="Open Sans"/>
            <w:lang w:val="en"/>
          </w:rPr>
          <w:t>LINK</w:t>
        </w:r>
      </w:hyperlink>
      <w:r>
        <w:rPr>
          <w:rFonts w:cs="Open Sans"/>
          <w:lang w:val="en"/>
        </w:rPr>
        <w:t>. PLEASE NOTE: the access password may be obtained from the person in charge of administrative support for competitions at the faculty or unit, or from bsp.rekrutacja@uw.edu.pl</w:t>
      </w:r>
    </w:p>
    <w:p w14:paraId="040D3267" w14:textId="4D4F424C" w:rsidR="00E74202" w:rsidRPr="003054F4" w:rsidRDefault="00E74202" w:rsidP="00860E51">
      <w:pPr>
        <w:tabs>
          <w:tab w:val="left" w:pos="1134"/>
        </w:tabs>
        <w:spacing w:before="120" w:after="120" w:line="240" w:lineRule="auto"/>
        <w:ind w:firstLine="709"/>
        <w:jc w:val="both"/>
        <w:rPr>
          <w:rFonts w:cs="Open Sans"/>
        </w:rPr>
      </w:pPr>
      <w:r>
        <w:rPr>
          <w:rFonts w:cs="Open Sans"/>
          <w:lang w:val="en"/>
        </w:rPr>
        <w:t xml:space="preserve">The nouns used in this </w:t>
      </w:r>
      <w:r>
        <w:rPr>
          <w:rFonts w:cs="Open Sans"/>
          <w:i/>
          <w:iCs/>
          <w:lang w:val="en"/>
        </w:rPr>
        <w:t>Ordinance</w:t>
      </w:r>
      <w:r>
        <w:rPr>
          <w:rFonts w:cs="Open Sans"/>
          <w:lang w:val="en"/>
        </w:rPr>
        <w:t xml:space="preserve"> apply to people of all genders.</w:t>
      </w:r>
    </w:p>
    <w:p w14:paraId="2F27BB1C" w14:textId="410AB1C6" w:rsidR="00790C6C" w:rsidRPr="00E043E1" w:rsidRDefault="00FB181B" w:rsidP="00860E51">
      <w:pPr>
        <w:spacing w:line="240" w:lineRule="auto"/>
        <w:ind w:firstLine="708"/>
        <w:jc w:val="both"/>
        <w:rPr>
          <w:rFonts w:cs="Open Sans"/>
        </w:rPr>
      </w:pPr>
      <w:r>
        <w:rPr>
          <w:lang w:val="en"/>
        </w:rPr>
        <w:t xml:space="preserve">The sections of the </w:t>
      </w:r>
      <w:r>
        <w:rPr>
          <w:i/>
          <w:iCs/>
          <w:lang w:val="en"/>
        </w:rPr>
        <w:t>Guide</w:t>
      </w:r>
      <w:r>
        <w:rPr>
          <w:lang w:val="en"/>
        </w:rPr>
        <w:t xml:space="preserve"> regarding GDPR have been edited with the support of the Department for Information Assets Management, </w:t>
      </w:r>
      <w:r w:rsidR="008617D3">
        <w:rPr>
          <w:lang w:val="en"/>
        </w:rPr>
        <w:t>while</w:t>
      </w:r>
      <w:r>
        <w:rPr>
          <w:lang w:val="en"/>
        </w:rPr>
        <w:t xml:space="preserve"> equality and anti-discrimination issues </w:t>
      </w:r>
      <w:r w:rsidR="008617D3">
        <w:rPr>
          <w:lang w:val="en"/>
        </w:rPr>
        <w:t xml:space="preserve">have been addressed </w:t>
      </w:r>
      <w:r>
        <w:rPr>
          <w:lang w:val="en"/>
        </w:rPr>
        <w:t>with the Equality Team.</w:t>
      </w:r>
      <w:r>
        <w:rPr>
          <w:lang w:val="en"/>
        </w:rPr>
        <w:br w:type="page"/>
      </w:r>
    </w:p>
    <w:p w14:paraId="4E9CBBAA" w14:textId="12941B0D" w:rsidR="00AC066E" w:rsidRPr="00D83DA0" w:rsidRDefault="00CC2066" w:rsidP="003D7C07">
      <w:pPr>
        <w:pStyle w:val="Nagwek1"/>
        <w:spacing w:before="480"/>
        <w:rPr>
          <w:rFonts w:ascii="Open Sans" w:hAnsi="Open Sans" w:cs="Open Sans"/>
          <w:b/>
          <w:color w:val="002060"/>
          <w:sz w:val="28"/>
          <w:szCs w:val="28"/>
        </w:rPr>
      </w:pPr>
      <w:bookmarkStart w:id="3" w:name="_Toc198293879"/>
      <w:r>
        <w:rPr>
          <w:rFonts w:ascii="Open Sans" w:hAnsi="Open Sans" w:cs="Open Sans"/>
          <w:b/>
          <w:bCs/>
          <w:color w:val="002060"/>
          <w:sz w:val="28"/>
          <w:szCs w:val="28"/>
          <w:lang w:val="en"/>
        </w:rPr>
        <w:lastRenderedPageBreak/>
        <w:t xml:space="preserve">Competition as part of an </w:t>
      </w:r>
      <w:proofErr w:type="spellStart"/>
      <w:r>
        <w:rPr>
          <w:rFonts w:ascii="Open Sans" w:hAnsi="Open Sans" w:cs="Open Sans"/>
          <w:b/>
          <w:bCs/>
          <w:color w:val="002060"/>
          <w:sz w:val="28"/>
          <w:szCs w:val="28"/>
          <w:lang w:val="en"/>
        </w:rPr>
        <w:t>organisational</w:t>
      </w:r>
      <w:proofErr w:type="spellEnd"/>
      <w:r>
        <w:rPr>
          <w:rFonts w:ascii="Open Sans" w:hAnsi="Open Sans" w:cs="Open Sans"/>
          <w:b/>
          <w:bCs/>
          <w:color w:val="002060"/>
          <w:sz w:val="28"/>
          <w:szCs w:val="28"/>
          <w:lang w:val="en"/>
        </w:rPr>
        <w:t xml:space="preserve"> unit's personnel policy</w:t>
      </w:r>
      <w:bookmarkEnd w:id="3"/>
    </w:p>
    <w:p w14:paraId="0C37D788" w14:textId="3C1071E0" w:rsidR="00EE2749" w:rsidRPr="003054F4" w:rsidRDefault="00EE2749" w:rsidP="00860E51">
      <w:pPr>
        <w:spacing w:after="0" w:line="240" w:lineRule="auto"/>
        <w:ind w:firstLine="709"/>
        <w:jc w:val="both"/>
        <w:rPr>
          <w:rFonts w:cs="Open Sans"/>
          <w:color w:val="000000" w:themeColor="text1"/>
        </w:rPr>
      </w:pPr>
      <w:r>
        <w:rPr>
          <w:rFonts w:cs="Open Sans"/>
          <w:color w:val="000000" w:themeColor="text1"/>
          <w:lang w:val="en"/>
        </w:rPr>
        <w:t xml:space="preserve">The submission of an application to the Rector for the announcement of a competition must be preceded by a comprehensive analysis of the unit's current and future needs in the academic, teaching, and </w:t>
      </w:r>
      <w:proofErr w:type="spellStart"/>
      <w:r>
        <w:rPr>
          <w:rFonts w:cs="Open Sans"/>
          <w:color w:val="000000" w:themeColor="text1"/>
          <w:lang w:val="en"/>
        </w:rPr>
        <w:t>organisational</w:t>
      </w:r>
      <w:proofErr w:type="spellEnd"/>
      <w:r>
        <w:rPr>
          <w:rFonts w:cs="Open Sans"/>
          <w:color w:val="000000" w:themeColor="text1"/>
          <w:lang w:val="en"/>
        </w:rPr>
        <w:t xml:space="preserve"> areas. This analysis shall particularly address:</w:t>
      </w:r>
    </w:p>
    <w:p w14:paraId="55542C0F" w14:textId="1606390D" w:rsidR="00EE2749" w:rsidRPr="003054F4" w:rsidRDefault="00370491" w:rsidP="00860E51">
      <w:pPr>
        <w:pStyle w:val="Akapitzlist"/>
        <w:numPr>
          <w:ilvl w:val="0"/>
          <w:numId w:val="15"/>
        </w:numPr>
        <w:spacing w:line="240" w:lineRule="auto"/>
        <w:jc w:val="both"/>
        <w:rPr>
          <w:rFonts w:cs="Open Sans"/>
        </w:rPr>
      </w:pPr>
      <w:r>
        <w:rPr>
          <w:rFonts w:cs="Open Sans"/>
          <w:lang w:val="en"/>
        </w:rPr>
        <w:t>opportunities for delivering courses within the unit’s established or collaborative fields of study; the potential for ongoing education in these fields, as well as other teaching commitments of the unit,</w:t>
      </w:r>
    </w:p>
    <w:p w14:paraId="192B295F" w14:textId="00F993C8" w:rsidR="00EE2749" w:rsidRPr="003054F4" w:rsidRDefault="00EE2749" w:rsidP="00860E51">
      <w:pPr>
        <w:pStyle w:val="Akapitzlist"/>
        <w:numPr>
          <w:ilvl w:val="0"/>
          <w:numId w:val="15"/>
        </w:numPr>
        <w:spacing w:line="240" w:lineRule="auto"/>
        <w:jc w:val="both"/>
        <w:rPr>
          <w:rFonts w:cs="Open Sans"/>
        </w:rPr>
      </w:pPr>
      <w:r>
        <w:rPr>
          <w:rFonts w:cs="Open Sans"/>
          <w:lang w:val="en"/>
        </w:rPr>
        <w:t>ongoing and planned research and scientific work</w:t>
      </w:r>
      <w:r w:rsidR="008617D3">
        <w:rPr>
          <w:rFonts w:cs="Open Sans"/>
          <w:lang w:val="en"/>
        </w:rPr>
        <w:t>,</w:t>
      </w:r>
      <w:r>
        <w:rPr>
          <w:rFonts w:cs="Open Sans"/>
          <w:lang w:val="en"/>
        </w:rPr>
        <w:t xml:space="preserve"> as well as contractual obligations,</w:t>
      </w:r>
    </w:p>
    <w:p w14:paraId="44C4F571" w14:textId="2B8D304D" w:rsidR="00735C17" w:rsidRPr="003054F4" w:rsidRDefault="00EE2749" w:rsidP="00860E51">
      <w:pPr>
        <w:pStyle w:val="Akapitzlist"/>
        <w:numPr>
          <w:ilvl w:val="0"/>
          <w:numId w:val="15"/>
        </w:numPr>
        <w:spacing w:line="240" w:lineRule="auto"/>
        <w:jc w:val="both"/>
        <w:rPr>
          <w:rFonts w:cs="Open Sans"/>
        </w:rPr>
      </w:pPr>
      <w:r>
        <w:rPr>
          <w:rFonts w:cs="Open Sans"/>
          <w:lang w:val="en"/>
        </w:rPr>
        <w:t>the financial situation of the unit, including the unit's income from subsidies, fee-based forms of education, implementation of research projects, concluded contracts for works and services,</w:t>
      </w:r>
    </w:p>
    <w:p w14:paraId="43B30D48" w14:textId="751F9B91" w:rsidR="00B35585" w:rsidRPr="003054F4" w:rsidRDefault="00735C17" w:rsidP="00860E51">
      <w:pPr>
        <w:pStyle w:val="Akapitzlist"/>
        <w:numPr>
          <w:ilvl w:val="0"/>
          <w:numId w:val="15"/>
        </w:numPr>
        <w:spacing w:line="240" w:lineRule="auto"/>
        <w:jc w:val="both"/>
        <w:rPr>
          <w:rFonts w:cs="Open Sans"/>
        </w:rPr>
      </w:pPr>
      <w:r>
        <w:rPr>
          <w:rFonts w:cs="Open Sans"/>
          <w:lang w:val="en"/>
        </w:rPr>
        <w:t>needs arising from the unit's development plans and the academic discipline or disciplines in which research is carried out in the unit,</w:t>
      </w:r>
    </w:p>
    <w:p w14:paraId="27DEE6E6" w14:textId="1DAA0484" w:rsidR="00EE2749" w:rsidRPr="003054F4" w:rsidRDefault="00B35585" w:rsidP="00860E51">
      <w:pPr>
        <w:pStyle w:val="Akapitzlist"/>
        <w:numPr>
          <w:ilvl w:val="0"/>
          <w:numId w:val="15"/>
        </w:numPr>
        <w:spacing w:line="240" w:lineRule="auto"/>
        <w:jc w:val="both"/>
        <w:rPr>
          <w:rFonts w:cs="Open Sans"/>
        </w:rPr>
      </w:pPr>
      <w:r>
        <w:rPr>
          <w:rFonts w:cs="Open Sans"/>
          <w:lang w:val="en"/>
        </w:rPr>
        <w:t>an analysis of the potential and development paths of staff currently employed in the unit.</w:t>
      </w:r>
    </w:p>
    <w:p w14:paraId="70778476" w14:textId="08164D47" w:rsidR="00E74202" w:rsidRPr="003054F4" w:rsidRDefault="009F0342" w:rsidP="00860E51">
      <w:pPr>
        <w:spacing w:line="240" w:lineRule="auto"/>
        <w:ind w:firstLine="709"/>
        <w:jc w:val="both"/>
        <w:rPr>
          <w:rFonts w:cs="Open Sans"/>
        </w:rPr>
      </w:pPr>
      <w:r>
        <w:rPr>
          <w:rFonts w:cs="Open Sans"/>
          <w:lang w:val="en"/>
        </w:rPr>
        <w:t>As funding becomes available, competitions may be initiated to facilitate the future development of the unit or discipline.</w:t>
      </w:r>
    </w:p>
    <w:p w14:paraId="6E3AC0CD" w14:textId="1C20270D" w:rsidR="00D012FA" w:rsidRPr="003054F4" w:rsidRDefault="00B35585" w:rsidP="00860E51">
      <w:pPr>
        <w:spacing w:line="240" w:lineRule="auto"/>
        <w:ind w:firstLine="709"/>
        <w:jc w:val="both"/>
        <w:rPr>
          <w:rFonts w:cs="Open Sans"/>
        </w:rPr>
      </w:pPr>
      <w:r>
        <w:rPr>
          <w:rFonts w:cs="Open Sans"/>
          <w:lang w:val="en"/>
        </w:rPr>
        <w:t xml:space="preserve">It is also recommended to conduct competitions for researcher positions that focus on individuals with a track record in a particular </w:t>
      </w:r>
      <w:proofErr w:type="spellStart"/>
      <w:r>
        <w:rPr>
          <w:rFonts w:cs="Open Sans"/>
          <w:lang w:val="en"/>
        </w:rPr>
        <w:t>specialisation</w:t>
      </w:r>
      <w:proofErr w:type="spellEnd"/>
      <w:r>
        <w:rPr>
          <w:rFonts w:cs="Open Sans"/>
          <w:lang w:val="en"/>
        </w:rPr>
        <w:t xml:space="preserve">. This initiative aims to facilitate the formation of new research groups in promising areas. </w:t>
      </w:r>
    </w:p>
    <w:p w14:paraId="626CC376" w14:textId="2D80D11C" w:rsidR="00857C8B" w:rsidRPr="003054F4" w:rsidRDefault="00857C8B" w:rsidP="00860E51">
      <w:pPr>
        <w:spacing w:line="240" w:lineRule="auto"/>
        <w:ind w:firstLine="709"/>
        <w:jc w:val="both"/>
        <w:rPr>
          <w:rFonts w:cs="Open Sans"/>
        </w:rPr>
      </w:pPr>
      <w:r>
        <w:rPr>
          <w:rFonts w:cs="Open Sans"/>
          <w:lang w:val="en"/>
        </w:rPr>
        <w:t xml:space="preserve">The length of fixed-term employment for the successful candidate shall account for the necessary time to thoroughly </w:t>
      </w:r>
      <w:proofErr w:type="spellStart"/>
      <w:r>
        <w:rPr>
          <w:rFonts w:cs="Open Sans"/>
          <w:lang w:val="en"/>
        </w:rPr>
        <w:t>recognise</w:t>
      </w:r>
      <w:proofErr w:type="spellEnd"/>
      <w:r>
        <w:rPr>
          <w:rFonts w:cs="Open Sans"/>
          <w:lang w:val="en"/>
        </w:rPr>
        <w:t xml:space="preserve"> the applicant's scientific and teaching potential. </w:t>
      </w:r>
    </w:p>
    <w:p w14:paraId="40948BEB" w14:textId="05435C5E" w:rsidR="00A83F78" w:rsidRPr="003054F4" w:rsidRDefault="00B35585" w:rsidP="00860E51">
      <w:pPr>
        <w:spacing w:line="240" w:lineRule="auto"/>
        <w:ind w:firstLine="709"/>
        <w:jc w:val="both"/>
        <w:rPr>
          <w:rFonts w:cs="Open Sans"/>
        </w:rPr>
      </w:pPr>
      <w:r>
        <w:rPr>
          <w:rFonts w:cs="Open Sans"/>
          <w:i/>
          <w:iCs/>
          <w:lang w:val="en"/>
        </w:rPr>
        <w:t>Section 107</w:t>
      </w:r>
      <w:r>
        <w:rPr>
          <w:rFonts w:cs="Open Sans"/>
          <w:lang w:val="en"/>
        </w:rPr>
        <w:t xml:space="preserve"> of the Statute sets out that in cases of re-employing individuals previously employed through a competition procedure, there are no restrictions on applying alternative modes, as specified in </w:t>
      </w:r>
      <w:r>
        <w:rPr>
          <w:rFonts w:cs="Open Sans"/>
          <w:i/>
          <w:iCs/>
          <w:lang w:val="en"/>
        </w:rPr>
        <w:t>Ordinance 104</w:t>
      </w:r>
      <w:r>
        <w:rPr>
          <w:rFonts w:cs="Open Sans"/>
          <w:lang w:val="en"/>
        </w:rPr>
        <w:t>. These modes include:</w:t>
      </w:r>
    </w:p>
    <w:p w14:paraId="7244A6F2" w14:textId="4997F82C" w:rsidR="00A83F78" w:rsidRPr="003054F4" w:rsidRDefault="00BA43A0" w:rsidP="00860E51">
      <w:pPr>
        <w:pStyle w:val="Akapitzlist"/>
        <w:numPr>
          <w:ilvl w:val="0"/>
          <w:numId w:val="16"/>
        </w:numPr>
        <w:spacing w:line="240" w:lineRule="auto"/>
        <w:jc w:val="both"/>
        <w:rPr>
          <w:rFonts w:cs="Open Sans"/>
        </w:rPr>
      </w:pPr>
      <w:r>
        <w:rPr>
          <w:rFonts w:cs="Open Sans"/>
          <w:lang w:val="en"/>
        </w:rPr>
        <w:t>internal promotion,</w:t>
      </w:r>
    </w:p>
    <w:p w14:paraId="06B7E383" w14:textId="3DBB5B92" w:rsidR="00A83F78" w:rsidRPr="003054F4" w:rsidRDefault="00BA43A0" w:rsidP="00860E51">
      <w:pPr>
        <w:pStyle w:val="Akapitzlist"/>
        <w:numPr>
          <w:ilvl w:val="0"/>
          <w:numId w:val="16"/>
        </w:numPr>
        <w:spacing w:line="240" w:lineRule="auto"/>
        <w:jc w:val="both"/>
        <w:rPr>
          <w:rFonts w:cs="Open Sans"/>
        </w:rPr>
      </w:pPr>
      <w:r>
        <w:rPr>
          <w:rFonts w:cs="Open Sans"/>
          <w:lang w:val="en"/>
        </w:rPr>
        <w:t>renewal of the employment contract for the same position,</w:t>
      </w:r>
    </w:p>
    <w:p w14:paraId="62D5AD95" w14:textId="1065C74D" w:rsidR="00BA43A0" w:rsidRPr="003054F4" w:rsidRDefault="00BA43A0" w:rsidP="00860E51">
      <w:pPr>
        <w:pStyle w:val="Akapitzlist"/>
        <w:numPr>
          <w:ilvl w:val="0"/>
          <w:numId w:val="16"/>
        </w:numPr>
        <w:spacing w:line="240" w:lineRule="auto"/>
        <w:jc w:val="both"/>
        <w:rPr>
          <w:rFonts w:cs="Open Sans"/>
        </w:rPr>
      </w:pPr>
      <w:r>
        <w:rPr>
          <w:rFonts w:cs="Open Sans"/>
          <w:lang w:val="en"/>
        </w:rPr>
        <w:t>transfer to a position in a different group of the University employees</w:t>
      </w:r>
      <w:r>
        <w:rPr>
          <w:rStyle w:val="Odwoanieprzypisudolnego"/>
          <w:rFonts w:cs="Open Sans"/>
          <w:lang w:val="en"/>
        </w:rPr>
        <w:footnoteReference w:id="4"/>
      </w:r>
      <w:r>
        <w:rPr>
          <w:rFonts w:cs="Open Sans"/>
          <w:lang w:val="en"/>
        </w:rPr>
        <w:t xml:space="preserve">. </w:t>
      </w:r>
    </w:p>
    <w:p w14:paraId="2B9B82C1" w14:textId="6EE3E887" w:rsidR="00AA7E66" w:rsidRPr="003054F4" w:rsidRDefault="00C46E6E" w:rsidP="00860E51">
      <w:pPr>
        <w:spacing w:line="240" w:lineRule="auto"/>
        <w:ind w:firstLine="709"/>
        <w:jc w:val="both"/>
        <w:rPr>
          <w:rFonts w:cs="Open Sans"/>
          <w:highlight w:val="yellow"/>
        </w:rPr>
      </w:pPr>
      <w:r>
        <w:rPr>
          <w:rFonts w:cs="Open Sans"/>
          <w:lang w:val="en"/>
        </w:rPr>
        <w:t>In instances where there is an unequal gender representation</w:t>
      </w:r>
      <w:r>
        <w:rPr>
          <w:rStyle w:val="Odwoanieprzypisudolnego"/>
          <w:rFonts w:cs="Open Sans"/>
          <w:lang w:val="en"/>
        </w:rPr>
        <w:footnoteReference w:id="5"/>
      </w:r>
      <w:r>
        <w:rPr>
          <w:rFonts w:cs="Open Sans"/>
          <w:lang w:val="en"/>
        </w:rPr>
        <w:t xml:space="preserve"> within a unit, the head of the unit may actively seek to identify candidates from the underrepresented gender. Furthermore, in cases where two candidates of different genders have the same score, the unit may consider providing preference to the candidate from the underrepresented gender</w:t>
      </w:r>
      <w:r>
        <w:rPr>
          <w:rStyle w:val="Odwoanieprzypisudolnego"/>
          <w:rFonts w:cs="Open Sans"/>
          <w:lang w:val="en"/>
        </w:rPr>
        <w:footnoteReference w:id="6"/>
      </w:r>
      <w:r>
        <w:rPr>
          <w:rFonts w:cs="Open Sans"/>
          <w:lang w:val="en"/>
        </w:rPr>
        <w:t xml:space="preserve"> during the employment process.</w:t>
      </w:r>
    </w:p>
    <w:p w14:paraId="4FE887D8" w14:textId="3DFE63BA" w:rsidR="000478A1" w:rsidRPr="003054F4" w:rsidRDefault="007E3A9F" w:rsidP="00860E51">
      <w:pPr>
        <w:tabs>
          <w:tab w:val="left" w:pos="1134"/>
        </w:tabs>
        <w:spacing w:before="120" w:after="0" w:line="240" w:lineRule="auto"/>
        <w:ind w:firstLine="709"/>
        <w:jc w:val="both"/>
        <w:rPr>
          <w:rFonts w:cs="Open Sans"/>
        </w:rPr>
      </w:pPr>
      <w:r>
        <w:rPr>
          <w:rFonts w:cs="Open Sans"/>
          <w:lang w:val="en"/>
        </w:rPr>
        <w:t xml:space="preserve">Such a decision shall be communicated to the public in advance, with an indication of its duration and the rationale behind it. </w:t>
      </w:r>
    </w:p>
    <w:bookmarkStart w:id="4" w:name="_Toc198293880"/>
    <w:p w14:paraId="01A4F10E" w14:textId="52B45B1B" w:rsidR="00C67A5A" w:rsidRPr="008C1D53" w:rsidRDefault="008C1D53" w:rsidP="00C67A5A">
      <w:pPr>
        <w:pStyle w:val="Nagwek3"/>
        <w:rPr>
          <w:sz w:val="16"/>
          <w:szCs w:val="16"/>
        </w:rPr>
      </w:pPr>
      <w:r>
        <w:rPr>
          <w:bCs/>
          <w:noProof/>
          <w:lang w:val="en"/>
        </w:rPr>
        <w:lastRenderedPageBreak/>
        <mc:AlternateContent>
          <mc:Choice Requires="wps">
            <w:drawing>
              <wp:anchor distT="0" distB="0" distL="114300" distR="114300" simplePos="0" relativeHeight="251666432" behindDoc="1" locked="0" layoutInCell="1" allowOverlap="1" wp14:anchorId="78369B95" wp14:editId="2513AC1B">
                <wp:simplePos x="0" y="0"/>
                <wp:positionH relativeFrom="page">
                  <wp:posOffset>-552450</wp:posOffset>
                </wp:positionH>
                <wp:positionV relativeFrom="paragraph">
                  <wp:posOffset>205740</wp:posOffset>
                </wp:positionV>
                <wp:extent cx="8572500" cy="619125"/>
                <wp:effectExtent l="0" t="0" r="0" b="9525"/>
                <wp:wrapNone/>
                <wp:docPr id="13" name="Prostokąt 13"/>
                <wp:cNvGraphicFramePr/>
                <a:graphic xmlns:a="http://schemas.openxmlformats.org/drawingml/2006/main">
                  <a:graphicData uri="http://schemas.microsoft.com/office/word/2010/wordprocessingShape">
                    <wps:wsp>
                      <wps:cNvSpPr/>
                      <wps:spPr>
                        <a:xfrm>
                          <a:off x="0" y="0"/>
                          <a:ext cx="8572500" cy="619125"/>
                        </a:xfrm>
                        <a:prstGeom prst="rect">
                          <a:avLst/>
                        </a:prstGeom>
                        <a:solidFill>
                          <a:srgbClr val="B2B2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244CB8" id="Prostokąt 13" o:spid="_x0000_s1026" style="position:absolute;margin-left:-43.5pt;margin-top:16.2pt;width:675pt;height:48.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" fillcolor="#b2b2b2" stroked="f" strokeweight="1pt">
                <w10:wrap anchorx="page"/>
              </v:rect>
            </w:pict>
          </mc:Fallback>
        </mc:AlternateContent>
      </w:r>
      <w:bookmarkEnd w:id="4"/>
    </w:p>
    <w:p w14:paraId="2FE4181F" w14:textId="08432368" w:rsidR="008C1D53" w:rsidRDefault="008C1D53" w:rsidP="00C67A5A">
      <w:pPr>
        <w:pStyle w:val="Nagwek3"/>
        <w:rPr>
          <w:sz w:val="16"/>
          <w:szCs w:val="16"/>
        </w:rPr>
      </w:pPr>
    </w:p>
    <w:p w14:paraId="36C23EF3" w14:textId="02B9F911" w:rsidR="007E2E8E" w:rsidRPr="00AE11ED" w:rsidRDefault="002D09E6" w:rsidP="00C67A5A">
      <w:pPr>
        <w:pStyle w:val="Nagwek3"/>
        <w:rPr>
          <w:sz w:val="22"/>
          <w:szCs w:val="22"/>
        </w:rPr>
      </w:pPr>
      <w:bookmarkStart w:id="5" w:name="_Toc198293881"/>
      <w:r>
        <w:rPr>
          <w:bCs/>
          <w:sz w:val="22"/>
          <w:szCs w:val="22"/>
          <w:lang w:val="en"/>
        </w:rPr>
        <w:t>*Good practices for personnel policies:</w:t>
      </w:r>
      <w:bookmarkEnd w:id="5"/>
      <w:r>
        <w:rPr>
          <w:bCs/>
          <w:sz w:val="22"/>
          <w:szCs w:val="22"/>
          <w:lang w:val="en"/>
        </w:rPr>
        <w:t xml:space="preserve">    </w:t>
      </w:r>
    </w:p>
    <w:p w14:paraId="68541F31" w14:textId="4B5DAD8B" w:rsidR="00EE2749" w:rsidRPr="003054F4" w:rsidRDefault="002D09E6" w:rsidP="007E2E8E">
      <w:pPr>
        <w:rPr>
          <w:rFonts w:cs="Open Sans"/>
          <w:b/>
        </w:rPr>
      </w:pPr>
      <w:r>
        <w:rPr>
          <w:rFonts w:cs="Open Sans"/>
          <w:lang w:val="en"/>
        </w:rPr>
        <w:t>– establishing a personnel policy advisory body within the unit.</w:t>
      </w:r>
    </w:p>
    <w:p w14:paraId="62D3A2A8" w14:textId="6344BD72" w:rsidR="002D09E6" w:rsidRPr="00262C9A" w:rsidRDefault="002D09E6" w:rsidP="002D09E6">
      <w:pPr>
        <w:pStyle w:val="Akapitzlist"/>
        <w:ind w:left="426"/>
        <w:jc w:val="both"/>
        <w:rPr>
          <w:rFonts w:cs="Open Sans"/>
          <w:i/>
          <w:color w:val="2F5496" w:themeColor="accent1" w:themeShade="BF"/>
        </w:rPr>
      </w:pPr>
    </w:p>
    <w:p w14:paraId="0ED762B9" w14:textId="45A47CBC" w:rsidR="001F252F" w:rsidRDefault="009F2712" w:rsidP="003D7C07">
      <w:pPr>
        <w:pStyle w:val="Nagwek1"/>
        <w:jc w:val="both"/>
        <w:rPr>
          <w:rFonts w:ascii="Open Sans" w:hAnsi="Open Sans" w:cs="Open Sans"/>
          <w:sz w:val="24"/>
          <w:szCs w:val="24"/>
        </w:rPr>
      </w:pPr>
      <w:bookmarkStart w:id="6" w:name="_Toc198293882"/>
      <w:r>
        <w:rPr>
          <w:rFonts w:ascii="Open Sans" w:hAnsi="Open Sans" w:cs="Open Sans"/>
          <w:b/>
          <w:bCs/>
          <w:color w:val="002060"/>
          <w:sz w:val="28"/>
          <w:szCs w:val="28"/>
          <w:lang w:val="en"/>
        </w:rPr>
        <w:t>Appointment and proper preparation of the committee</w:t>
      </w:r>
      <w:bookmarkEnd w:id="6"/>
    </w:p>
    <w:p w14:paraId="26DF7F20" w14:textId="29A78E16" w:rsidR="00C43627" w:rsidRPr="003054F4" w:rsidRDefault="000E7FDB" w:rsidP="00860E51">
      <w:pPr>
        <w:spacing w:after="0" w:line="240" w:lineRule="auto"/>
        <w:ind w:firstLine="709"/>
        <w:jc w:val="both"/>
        <w:rPr>
          <w:rFonts w:cs="Open Sans"/>
        </w:rPr>
      </w:pPr>
      <w:r>
        <w:rPr>
          <w:rFonts w:cs="Open Sans"/>
          <w:i/>
          <w:iCs/>
          <w:lang w:val="en"/>
        </w:rPr>
        <w:t xml:space="preserve">Ordinance No. 27 </w:t>
      </w:r>
      <w:r>
        <w:rPr>
          <w:rFonts w:cs="Open Sans"/>
          <w:lang w:val="en"/>
        </w:rPr>
        <w:t>specifies the procedure for the appointment and requirements for the composition of the committee. It is important to note that the requirement for at least 20% of the committee to consist of members from outside the unit and at least 20% to be from the academic council(s) of the academic discipline(s)</w:t>
      </w:r>
      <w:r w:rsidR="000C4588">
        <w:rPr>
          <w:rStyle w:val="Odwoanieprzypisudolnego"/>
          <w:rFonts w:cs="Open Sans"/>
          <w:lang w:val="en"/>
        </w:rPr>
        <w:footnoteReference w:id="7"/>
      </w:r>
      <w:r>
        <w:rPr>
          <w:rFonts w:cs="Open Sans"/>
          <w:lang w:val="en"/>
        </w:rPr>
        <w:t xml:space="preserve"> must be considered separately, i.e. a committee cannot meet this requirement by having 20% of its members from outside the unit who also represent the academic council(s) of the academic discipline.</w:t>
      </w:r>
    </w:p>
    <w:p w14:paraId="6C62B2CB" w14:textId="7AE3E55C" w:rsidR="00477831" w:rsidRPr="003054F4" w:rsidRDefault="00127768" w:rsidP="00860E51">
      <w:pPr>
        <w:spacing w:after="0" w:line="240" w:lineRule="auto"/>
        <w:ind w:firstLine="709"/>
        <w:jc w:val="both"/>
        <w:rPr>
          <w:rFonts w:cs="Open Sans"/>
        </w:rPr>
      </w:pPr>
      <w:r>
        <w:rPr>
          <w:rFonts w:cs="Open Sans"/>
          <w:lang w:val="en"/>
        </w:rPr>
        <w:t xml:space="preserve">The composition of the committee shall allow a thorough and comprehensive examination of the candidates' competences, experience, and record, as well as the extent to which they meet the requirements and assessment criteria set forth in the competition. It is advisable to invite individuals from various research </w:t>
      </w:r>
      <w:proofErr w:type="spellStart"/>
      <w:r>
        <w:rPr>
          <w:rFonts w:cs="Open Sans"/>
          <w:lang w:val="en"/>
        </w:rPr>
        <w:t>centres</w:t>
      </w:r>
      <w:proofErr w:type="spellEnd"/>
      <w:r>
        <w:rPr>
          <w:rFonts w:cs="Open Sans"/>
          <w:lang w:val="en"/>
        </w:rPr>
        <w:t xml:space="preserve">, including foreign ones, as well as representatives from different sectors: state, private, and non-governmental </w:t>
      </w:r>
      <w:proofErr w:type="spellStart"/>
      <w:r>
        <w:rPr>
          <w:rFonts w:cs="Open Sans"/>
          <w:lang w:val="en"/>
        </w:rPr>
        <w:t>organisations</w:t>
      </w:r>
      <w:proofErr w:type="spellEnd"/>
      <w:r>
        <w:rPr>
          <w:rFonts w:cs="Open Sans"/>
          <w:lang w:val="en"/>
        </w:rPr>
        <w:t xml:space="preserve">, to participate in the committee. </w:t>
      </w:r>
    </w:p>
    <w:p w14:paraId="6F2F1657" w14:textId="00C88802" w:rsidR="00BC4B84" w:rsidRPr="003054F4" w:rsidRDefault="00CD6F9F" w:rsidP="00860E51">
      <w:pPr>
        <w:spacing w:line="240" w:lineRule="auto"/>
        <w:ind w:firstLine="709"/>
        <w:jc w:val="both"/>
        <w:rPr>
          <w:rFonts w:cs="Open Sans"/>
        </w:rPr>
      </w:pPr>
      <w:r>
        <w:rPr>
          <w:rFonts w:cs="Open Sans"/>
          <w:lang w:val="en"/>
        </w:rPr>
        <w:t>Furthermore, it is recommended that the head of the unit identify individuals of differing genders to alternate in the chairing of the committee.</w:t>
      </w:r>
    </w:p>
    <w:p w14:paraId="06B00D4B" w14:textId="7192AA5F" w:rsidR="006D0B8A" w:rsidRPr="003054F4" w:rsidRDefault="00CD6F9F" w:rsidP="00860E51">
      <w:pPr>
        <w:spacing w:line="240" w:lineRule="auto"/>
        <w:ind w:firstLine="709"/>
        <w:jc w:val="both"/>
        <w:rPr>
          <w:rFonts w:cs="Open Sans"/>
        </w:rPr>
      </w:pPr>
      <w:r>
        <w:rPr>
          <w:rFonts w:cs="Open Sans"/>
          <w:lang w:val="en"/>
        </w:rPr>
        <w:t>It is advisable that both the chairperson of the committee and its members receive training on the mode and principles of competitions, interviewing, unconscious bias, ensuring equality during the competition and countering discrimination. For persons holding this function for the first time, such training is required.</w:t>
      </w:r>
    </w:p>
    <w:p w14:paraId="4BF28302" w14:textId="73503405" w:rsidR="00E1693F" w:rsidRPr="003054F4" w:rsidRDefault="006A7CEF" w:rsidP="00860E51">
      <w:pPr>
        <w:spacing w:line="240" w:lineRule="auto"/>
        <w:ind w:firstLine="709"/>
        <w:jc w:val="both"/>
        <w:rPr>
          <w:rFonts w:cs="Open Sans"/>
        </w:rPr>
      </w:pPr>
      <w:r>
        <w:rPr>
          <w:rFonts w:cs="Open Sans"/>
          <w:lang w:val="en"/>
        </w:rPr>
        <w:t xml:space="preserve">It is recommended to participate in training courses offered by the Human Resources Office, available at </w:t>
      </w:r>
      <w:hyperlink r:id="rId10" w:history="1">
        <w:r>
          <w:rPr>
            <w:rStyle w:val="Hipercze"/>
            <w:rFonts w:cs="Open Sans"/>
            <w:lang w:val="en"/>
          </w:rPr>
          <w:t>LINK</w:t>
        </w:r>
      </w:hyperlink>
      <w:r>
        <w:rPr>
          <w:rStyle w:val="Odwoanieprzypisudolnego"/>
          <w:rFonts w:cs="Open Sans"/>
          <w:lang w:val="en"/>
        </w:rPr>
        <w:footnoteReference w:id="8"/>
      </w:r>
      <w:r>
        <w:rPr>
          <w:rFonts w:cs="Open Sans"/>
          <w:lang w:val="en"/>
        </w:rPr>
        <w:t xml:space="preserve">, or to conduct training by the units, consisting at least of an introduction to </w:t>
      </w:r>
      <w:r>
        <w:rPr>
          <w:rFonts w:cs="Open Sans"/>
          <w:i/>
          <w:iCs/>
          <w:lang w:val="en"/>
        </w:rPr>
        <w:t>Ordinance No. 27</w:t>
      </w:r>
      <w:r>
        <w:rPr>
          <w:rFonts w:cs="Open Sans"/>
          <w:lang w:val="en"/>
        </w:rPr>
        <w:t xml:space="preserve">, </w:t>
      </w:r>
      <w:r>
        <w:rPr>
          <w:rFonts w:cs="Open Sans"/>
          <w:i/>
          <w:iCs/>
          <w:lang w:val="en"/>
        </w:rPr>
        <w:t>the European Charter for Researchers</w:t>
      </w:r>
      <w:r>
        <w:rPr>
          <w:rFonts w:cs="Open Sans"/>
          <w:lang w:val="en"/>
        </w:rPr>
        <w:t xml:space="preserve">, </w:t>
      </w:r>
      <w:r>
        <w:rPr>
          <w:rFonts w:cs="Open Sans"/>
          <w:i/>
          <w:iCs/>
          <w:lang w:val="en"/>
        </w:rPr>
        <w:t>Anti-discrimination Guidebook</w:t>
      </w:r>
      <w:r>
        <w:rPr>
          <w:rFonts w:cs="Open Sans"/>
          <w:lang w:val="en"/>
        </w:rPr>
        <w:t xml:space="preserve">, this </w:t>
      </w:r>
      <w:r>
        <w:rPr>
          <w:rFonts w:cs="Open Sans"/>
          <w:i/>
          <w:iCs/>
          <w:lang w:val="en"/>
        </w:rPr>
        <w:t>Guide</w:t>
      </w:r>
      <w:r>
        <w:rPr>
          <w:rFonts w:cs="Open Sans"/>
          <w:lang w:val="en"/>
        </w:rPr>
        <w:t xml:space="preserve"> and practices adopted in the unit. </w:t>
      </w:r>
    </w:p>
    <w:p w14:paraId="464729E2" w14:textId="77777777" w:rsidR="00262C9A" w:rsidRPr="00262C9A" w:rsidRDefault="00E1693F" w:rsidP="00860E51">
      <w:pPr>
        <w:spacing w:line="240" w:lineRule="auto"/>
        <w:ind w:firstLine="709"/>
        <w:jc w:val="both"/>
        <w:rPr>
          <w:rFonts w:cs="Open Sans"/>
        </w:rPr>
      </w:pPr>
      <w:r>
        <w:rPr>
          <w:rFonts w:cs="Open Sans"/>
          <w:lang w:val="en"/>
        </w:rPr>
        <w:t xml:space="preserve">The completion of training shall be recorded in the UW Training application used to report on development activities carried out by UW </w:t>
      </w:r>
      <w:proofErr w:type="spellStart"/>
      <w:r>
        <w:rPr>
          <w:rFonts w:cs="Open Sans"/>
          <w:lang w:val="en"/>
        </w:rPr>
        <w:t>organisational</w:t>
      </w:r>
      <w:proofErr w:type="spellEnd"/>
      <w:r>
        <w:rPr>
          <w:rFonts w:cs="Open Sans"/>
          <w:lang w:val="en"/>
        </w:rPr>
        <w:t xml:space="preserve"> units.</w:t>
      </w:r>
    </w:p>
    <w:p w14:paraId="36E19242" w14:textId="28B5172F" w:rsidR="00F665C1" w:rsidRPr="003054F4" w:rsidRDefault="00A17242" w:rsidP="00860E51">
      <w:pPr>
        <w:spacing w:line="240" w:lineRule="auto"/>
        <w:ind w:firstLine="709"/>
        <w:jc w:val="both"/>
        <w:rPr>
          <w:rFonts w:cs="Open Sans"/>
        </w:rPr>
      </w:pPr>
      <w:r>
        <w:rPr>
          <w:rFonts w:cs="Open Sans"/>
          <w:lang w:val="en"/>
        </w:rPr>
        <w:t xml:space="preserve">All materials to assist in the work of the committee have been made available by the Human Resources Office on the newly created website </w:t>
      </w:r>
      <w:hyperlink r:id="rId11" w:history="1">
        <w:r>
          <w:rPr>
            <w:rStyle w:val="Hipercze"/>
            <w:rFonts w:cs="Open Sans"/>
            <w:lang w:val="en"/>
          </w:rPr>
          <w:t>LINK</w:t>
        </w:r>
      </w:hyperlink>
      <w:r>
        <w:rPr>
          <w:rStyle w:val="Odwoanieprzypisudolnego"/>
          <w:rFonts w:cs="Open Sans"/>
          <w:lang w:val="en"/>
        </w:rPr>
        <w:footnoteReference w:id="9"/>
      </w:r>
      <w:r>
        <w:rPr>
          <w:rFonts w:cs="Open Sans"/>
          <w:lang w:val="en"/>
        </w:rPr>
        <w:t>.</w:t>
      </w:r>
    </w:p>
    <w:p w14:paraId="597B2220" w14:textId="50B20565" w:rsidR="00AF6A6D" w:rsidRPr="005D3583" w:rsidRDefault="00F147DD" w:rsidP="003D7C07">
      <w:pPr>
        <w:pStyle w:val="Nagwek2"/>
        <w:tabs>
          <w:tab w:val="left" w:pos="7030"/>
        </w:tabs>
        <w:rPr>
          <w:rFonts w:ascii="Open Sans" w:hAnsi="Open Sans" w:cs="Open Sans"/>
          <w:sz w:val="24"/>
          <w:szCs w:val="24"/>
        </w:rPr>
      </w:pPr>
      <w:bookmarkStart w:id="7" w:name="_Toc198293883"/>
      <w:r>
        <w:rPr>
          <w:rFonts w:ascii="Open Sans" w:hAnsi="Open Sans" w:cs="Open Sans"/>
          <w:color w:val="002060"/>
          <w:sz w:val="24"/>
          <w:szCs w:val="24"/>
          <w:lang w:val="en"/>
        </w:rPr>
        <w:t xml:space="preserve">Transparency of </w:t>
      </w:r>
      <w:r w:rsidR="00F35472">
        <w:rPr>
          <w:rFonts w:ascii="Open Sans" w:hAnsi="Open Sans" w:cs="Open Sans"/>
          <w:color w:val="002060"/>
          <w:sz w:val="24"/>
          <w:szCs w:val="24"/>
          <w:lang w:val="en"/>
        </w:rPr>
        <w:t xml:space="preserve">the </w:t>
      </w:r>
      <w:r>
        <w:rPr>
          <w:rFonts w:ascii="Open Sans" w:hAnsi="Open Sans" w:cs="Open Sans"/>
          <w:color w:val="002060"/>
          <w:sz w:val="24"/>
          <w:szCs w:val="24"/>
          <w:lang w:val="en"/>
        </w:rPr>
        <w:t>committee</w:t>
      </w:r>
      <w:bookmarkEnd w:id="7"/>
      <w:r>
        <w:rPr>
          <w:lang w:val="en"/>
        </w:rPr>
        <w:tab/>
      </w:r>
    </w:p>
    <w:p w14:paraId="4A30FE66" w14:textId="54D0EA9D" w:rsidR="009E1946" w:rsidRPr="003054F4" w:rsidRDefault="009E1946" w:rsidP="00860E51">
      <w:pPr>
        <w:spacing w:after="0" w:line="240" w:lineRule="auto"/>
        <w:ind w:firstLine="709"/>
        <w:jc w:val="both"/>
        <w:rPr>
          <w:rFonts w:cs="Open Sans"/>
          <w:strike/>
        </w:rPr>
      </w:pPr>
      <w:r>
        <w:rPr>
          <w:rFonts w:cs="Open Sans"/>
          <w:lang w:val="en"/>
        </w:rPr>
        <w:t xml:space="preserve">The composition of the competition committee shall be disclosed to the candidates (a link to the unit's website is sufficient). </w:t>
      </w:r>
    </w:p>
    <w:p w14:paraId="151E3EFD" w14:textId="3BB3995B" w:rsidR="00556AC3" w:rsidRPr="003054F4" w:rsidRDefault="007711CD" w:rsidP="00860E51">
      <w:pPr>
        <w:spacing w:line="240" w:lineRule="auto"/>
        <w:ind w:firstLine="709"/>
        <w:jc w:val="both"/>
        <w:rPr>
          <w:rFonts w:cs="Open Sans"/>
        </w:rPr>
      </w:pPr>
      <w:r>
        <w:rPr>
          <w:rFonts w:cs="Open Sans"/>
          <w:lang w:val="en"/>
        </w:rPr>
        <w:lastRenderedPageBreak/>
        <w:t>It is recommended that the persons comprising the committee, upon completing the collection of applications, submit written declarations concerning any circumstances that may affect the impartiality of their assessment.</w:t>
      </w:r>
    </w:p>
    <w:p w14:paraId="24C618DE" w14:textId="04567A8A" w:rsidR="00EE4930" w:rsidRPr="003054F4" w:rsidRDefault="00556AC3" w:rsidP="00860E51">
      <w:pPr>
        <w:spacing w:line="240" w:lineRule="auto"/>
        <w:ind w:firstLine="709"/>
        <w:jc w:val="both"/>
        <w:rPr>
          <w:rFonts w:cs="Open Sans"/>
        </w:rPr>
      </w:pPr>
      <w:r>
        <w:rPr>
          <w:rFonts w:cs="Open Sans"/>
          <w:lang w:val="en"/>
        </w:rPr>
        <w:t>The above-mentioned principle shall also apply to other persons writing reviews or issuing opinions regarding competences, experience and record of candidates.</w:t>
      </w:r>
    </w:p>
    <w:p w14:paraId="59A939DF" w14:textId="274F277B" w:rsidR="007711CD" w:rsidRPr="003054F4" w:rsidRDefault="007711CD" w:rsidP="00860E51">
      <w:pPr>
        <w:spacing w:line="240" w:lineRule="auto"/>
        <w:ind w:firstLine="709"/>
        <w:jc w:val="both"/>
        <w:rPr>
          <w:rFonts w:cs="Open Sans"/>
        </w:rPr>
      </w:pPr>
      <w:r>
        <w:rPr>
          <w:rFonts w:cs="Open Sans"/>
          <w:lang w:val="en"/>
        </w:rPr>
        <w:t xml:space="preserve">A superior-subordinate relationship does not constitute the grounds for exclusion from committee meetings unless there are other conditions for such exclusion as specified in Ordinance No. 27. </w:t>
      </w:r>
    </w:p>
    <w:p w14:paraId="1C04E3B4" w14:textId="7AE1974A" w:rsidR="004E1A73" w:rsidRPr="003054F4" w:rsidRDefault="00DC085D" w:rsidP="00860E51">
      <w:pPr>
        <w:spacing w:line="240" w:lineRule="auto"/>
        <w:ind w:firstLine="709"/>
        <w:jc w:val="both"/>
        <w:rPr>
          <w:rFonts w:cs="Open Sans"/>
        </w:rPr>
      </w:pPr>
      <w:r>
        <w:rPr>
          <w:rFonts w:cs="Open Sans"/>
          <w:lang w:val="en"/>
        </w:rPr>
        <w:t xml:space="preserve">The committee meetings may be held in person, online, or in hybrid mode, provided all members have equal access to the information under discussion with the same advance notice. </w:t>
      </w:r>
    </w:p>
    <w:p w14:paraId="239E71DB" w14:textId="6CEFE7D0" w:rsidR="00AF6A6D" w:rsidRPr="003054F4" w:rsidRDefault="004E1A73" w:rsidP="00860E51">
      <w:pPr>
        <w:spacing w:line="240" w:lineRule="auto"/>
        <w:ind w:firstLine="709"/>
        <w:jc w:val="both"/>
        <w:rPr>
          <w:rFonts w:cs="Open Sans"/>
        </w:rPr>
      </w:pPr>
      <w:r>
        <w:rPr>
          <w:rFonts w:cs="Open Sans"/>
          <w:lang w:val="en"/>
        </w:rPr>
        <w:t>The committee shall ensure that the assessment is conducted in such a way that feedback on strengths and weaknesses can be given to candidates after the competition.</w:t>
      </w:r>
    </w:p>
    <w:p w14:paraId="3B11D512" w14:textId="24814DA0" w:rsidR="00E56182" w:rsidRPr="00262C9A" w:rsidRDefault="002167E0" w:rsidP="00E601A9">
      <w:pPr>
        <w:ind w:firstLine="709"/>
        <w:jc w:val="both"/>
        <w:rPr>
          <w:rFonts w:cs="Open Sans"/>
          <w:sz w:val="16"/>
          <w:szCs w:val="16"/>
        </w:rPr>
      </w:pPr>
      <w:r>
        <w:rPr>
          <w:rFonts w:cs="Open Sans"/>
          <w:noProof/>
          <w:sz w:val="16"/>
          <w:szCs w:val="16"/>
          <w:lang w:val="en"/>
        </w:rPr>
        <mc:AlternateContent>
          <mc:Choice Requires="wps">
            <w:drawing>
              <wp:anchor distT="0" distB="0" distL="114300" distR="114300" simplePos="0" relativeHeight="251668480" behindDoc="1" locked="0" layoutInCell="1" allowOverlap="1" wp14:anchorId="0A2B53C4" wp14:editId="7AB52FA1">
                <wp:simplePos x="0" y="0"/>
                <wp:positionH relativeFrom="page">
                  <wp:posOffset>-504825</wp:posOffset>
                </wp:positionH>
                <wp:positionV relativeFrom="paragraph">
                  <wp:posOffset>163195</wp:posOffset>
                </wp:positionV>
                <wp:extent cx="8067040" cy="800100"/>
                <wp:effectExtent l="0" t="0" r="0" b="0"/>
                <wp:wrapNone/>
                <wp:docPr id="5" name="Prostokąt 5"/>
                <wp:cNvGraphicFramePr/>
                <a:graphic xmlns:a="http://schemas.openxmlformats.org/drawingml/2006/main">
                  <a:graphicData uri="http://schemas.microsoft.com/office/word/2010/wordprocessingShape">
                    <wps:wsp>
                      <wps:cNvSpPr/>
                      <wps:spPr>
                        <a:xfrm>
                          <a:off x="0" y="0"/>
                          <a:ext cx="8067040" cy="800100"/>
                        </a:xfrm>
                        <a:prstGeom prst="rect">
                          <a:avLst/>
                        </a:prstGeom>
                        <a:solidFill>
                          <a:srgbClr val="B2B2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EAC701" id="Prostokąt 5" o:spid="_x0000_s1026" style="position:absolute;margin-left:-39.75pt;margin-top:12.85pt;width:635.2pt;height:6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" fillcolor="#b2b2b2" stroked="f" strokeweight="1pt">
                <w10:wrap anchorx="page"/>
              </v:rect>
            </w:pict>
          </mc:Fallback>
        </mc:AlternateContent>
      </w:r>
    </w:p>
    <w:p w14:paraId="39738D66" w14:textId="6CFB60B5" w:rsidR="007E2E8E" w:rsidRPr="00262C9A" w:rsidRDefault="00637FC3" w:rsidP="00C67A5A">
      <w:pPr>
        <w:pStyle w:val="Nagwek3"/>
        <w:rPr>
          <w:sz w:val="22"/>
          <w:szCs w:val="22"/>
        </w:rPr>
      </w:pPr>
      <w:bookmarkStart w:id="8" w:name="_Toc198293884"/>
      <w:r>
        <w:rPr>
          <w:bCs/>
          <w:sz w:val="22"/>
          <w:szCs w:val="22"/>
          <w:lang w:val="en"/>
        </w:rPr>
        <w:t>*Good practices for the appointment and preparation of committees:</w:t>
      </w:r>
      <w:bookmarkStart w:id="9" w:name="_Hlk192588767"/>
      <w:bookmarkEnd w:id="8"/>
    </w:p>
    <w:p w14:paraId="49F97C3D" w14:textId="471A5C0A" w:rsidR="00556AC3" w:rsidRPr="003054F4" w:rsidRDefault="00637FC3" w:rsidP="007E2E8E">
      <w:pPr>
        <w:rPr>
          <w:rFonts w:cs="Open Sans"/>
          <w:b/>
        </w:rPr>
      </w:pPr>
      <w:r>
        <w:rPr>
          <w:rFonts w:cs="Open Sans"/>
          <w:lang w:val="en"/>
        </w:rPr>
        <w:t xml:space="preserve">– </w:t>
      </w:r>
      <w:bookmarkEnd w:id="9"/>
      <w:r>
        <w:rPr>
          <w:rFonts w:cs="Open Sans"/>
          <w:lang w:val="en"/>
        </w:rPr>
        <w:t>establishing internal regulations within the units regarding the rules and procedures for conducting competitions.</w:t>
      </w:r>
    </w:p>
    <w:p w14:paraId="31F61480" w14:textId="4803D27E" w:rsidR="00E56182" w:rsidRDefault="00E56182" w:rsidP="00E56182">
      <w:pPr>
        <w:pStyle w:val="Akapitzlist"/>
        <w:ind w:left="426"/>
        <w:jc w:val="both"/>
        <w:rPr>
          <w:rFonts w:cs="Open Sans"/>
          <w:color w:val="2F5496" w:themeColor="accent1" w:themeShade="BF"/>
        </w:rPr>
      </w:pPr>
    </w:p>
    <w:p w14:paraId="025E60EC" w14:textId="78A9A3C1" w:rsidR="00F55C0E" w:rsidRPr="00637FC3" w:rsidRDefault="00F55C0E" w:rsidP="003D7C07">
      <w:pPr>
        <w:pStyle w:val="Nagwek1"/>
        <w:rPr>
          <w:rFonts w:ascii="Open Sans" w:hAnsi="Open Sans" w:cs="Open Sans"/>
          <w:b/>
          <w:color w:val="002060"/>
          <w:sz w:val="20"/>
          <w:szCs w:val="28"/>
        </w:rPr>
      </w:pPr>
      <w:bookmarkStart w:id="10" w:name="_Toc198293885"/>
      <w:r>
        <w:rPr>
          <w:rFonts w:ascii="Open Sans" w:hAnsi="Open Sans" w:cs="Open Sans"/>
          <w:b/>
          <w:bCs/>
          <w:color w:val="002060"/>
          <w:sz w:val="28"/>
          <w:szCs w:val="28"/>
          <w:lang w:val="en"/>
        </w:rPr>
        <w:t>Obtaining the approval of the Rector to announce a competition</w:t>
      </w:r>
      <w:bookmarkEnd w:id="10"/>
      <w:r>
        <w:rPr>
          <w:rFonts w:ascii="Open Sans" w:hAnsi="Open Sans" w:cs="Open Sans"/>
          <w:b/>
          <w:bCs/>
          <w:color w:val="002060"/>
          <w:sz w:val="28"/>
          <w:szCs w:val="28"/>
          <w:lang w:val="en"/>
        </w:rPr>
        <w:t xml:space="preserve"> </w:t>
      </w:r>
    </w:p>
    <w:p w14:paraId="69C0158D" w14:textId="04A7AB85" w:rsidR="007B0558" w:rsidRPr="003054F4" w:rsidRDefault="00637FC3" w:rsidP="00860E51">
      <w:pPr>
        <w:spacing w:after="0" w:line="240" w:lineRule="auto"/>
        <w:ind w:firstLine="426"/>
        <w:jc w:val="both"/>
        <w:rPr>
          <w:rFonts w:cs="Open Sans"/>
        </w:rPr>
      </w:pPr>
      <w:r>
        <w:rPr>
          <w:rFonts w:cs="Open Sans"/>
          <w:lang w:val="en"/>
        </w:rPr>
        <w:t xml:space="preserve">     The re-announcement of competition due to a lack of applications meeting the formal conditions or of candidates who have obtained the minimum number of points does not require the Rector's renewed approval</w:t>
      </w:r>
      <w:r w:rsidR="00F168CB">
        <w:rPr>
          <w:rFonts w:cs="Open Sans"/>
          <w:lang w:val="en"/>
        </w:rPr>
        <w:t>,</w:t>
      </w:r>
      <w:r>
        <w:rPr>
          <w:rFonts w:cs="Open Sans"/>
          <w:lang w:val="en"/>
        </w:rPr>
        <w:t xml:space="preserve"> provided that there have been no alterations to the details outlined in the application and the announcement.</w:t>
      </w:r>
    </w:p>
    <w:p w14:paraId="21FFEC35" w14:textId="171D4C2D" w:rsidR="00BB3A61" w:rsidRPr="00637FC3" w:rsidRDefault="00A939E3" w:rsidP="003D7C07">
      <w:pPr>
        <w:pStyle w:val="Nagwek1"/>
        <w:rPr>
          <w:rFonts w:ascii="Open Sans" w:hAnsi="Open Sans" w:cs="Open Sans"/>
          <w:b/>
          <w:color w:val="002060"/>
          <w:sz w:val="28"/>
          <w:szCs w:val="28"/>
        </w:rPr>
      </w:pPr>
      <w:bookmarkStart w:id="11" w:name="_Toc198293886"/>
      <w:r>
        <w:rPr>
          <w:rFonts w:ascii="Open Sans" w:hAnsi="Open Sans" w:cs="Open Sans"/>
          <w:b/>
          <w:bCs/>
          <w:color w:val="002060"/>
          <w:sz w:val="28"/>
          <w:szCs w:val="28"/>
          <w:lang w:val="en"/>
        </w:rPr>
        <w:t>Formulation of the announcement content</w:t>
      </w:r>
      <w:bookmarkEnd w:id="11"/>
      <w:r>
        <w:rPr>
          <w:rFonts w:ascii="Open Sans" w:hAnsi="Open Sans" w:cs="Open Sans"/>
          <w:b/>
          <w:bCs/>
          <w:color w:val="002060"/>
          <w:sz w:val="28"/>
          <w:szCs w:val="28"/>
          <w:lang w:val="en"/>
        </w:rPr>
        <w:t xml:space="preserve"> </w:t>
      </w:r>
    </w:p>
    <w:p w14:paraId="0DCF656D" w14:textId="24F11FD1" w:rsidR="008E3A4A" w:rsidRPr="003054F4" w:rsidRDefault="00743DC9" w:rsidP="00860E51">
      <w:pPr>
        <w:spacing w:after="0" w:line="240" w:lineRule="auto"/>
        <w:ind w:firstLine="709"/>
        <w:jc w:val="both"/>
        <w:rPr>
          <w:rFonts w:cs="Open Sans"/>
        </w:rPr>
      </w:pPr>
      <w:r>
        <w:rPr>
          <w:rFonts w:cs="Open Sans"/>
          <w:lang w:val="en"/>
        </w:rPr>
        <w:t xml:space="preserve">Formulating the announcement concisely and using “plain language” is advisable. More extensive information shall be placed under the links to the UW pages rather than in the body of the announcement itself. It is recommended to </w:t>
      </w:r>
      <w:r w:rsidR="005E129E">
        <w:rPr>
          <w:rFonts w:cs="Open Sans"/>
          <w:lang w:val="en"/>
        </w:rPr>
        <w:t>redirect in the announcement to read on the UW webpages:</w:t>
      </w:r>
    </w:p>
    <w:p w14:paraId="7D076B65" w14:textId="08F26B7A" w:rsidR="005B0FCF" w:rsidRPr="003054F4" w:rsidRDefault="005E129E" w:rsidP="00860E51">
      <w:pPr>
        <w:pStyle w:val="Akapitzlist"/>
        <w:numPr>
          <w:ilvl w:val="0"/>
          <w:numId w:val="17"/>
        </w:numPr>
        <w:spacing w:line="240" w:lineRule="auto"/>
        <w:jc w:val="both"/>
        <w:rPr>
          <w:rFonts w:cs="Open Sans"/>
        </w:rPr>
      </w:pPr>
      <w:r>
        <w:rPr>
          <w:rFonts w:cs="Open Sans"/>
          <w:lang w:val="en"/>
        </w:rPr>
        <w:t>t</w:t>
      </w:r>
      <w:r w:rsidR="005B0FCF">
        <w:rPr>
          <w:rFonts w:cs="Open Sans"/>
          <w:lang w:val="en"/>
        </w:rPr>
        <w:t>he Policy of Open, Transparent and Merit-</w:t>
      </w:r>
      <w:r>
        <w:rPr>
          <w:rFonts w:cs="Open Sans"/>
          <w:lang w:val="en"/>
        </w:rPr>
        <w:t>b</w:t>
      </w:r>
      <w:r w:rsidR="005B0FCF">
        <w:rPr>
          <w:rFonts w:cs="Open Sans"/>
          <w:lang w:val="en"/>
        </w:rPr>
        <w:t>ased Recruitment at the University of Warsaw (</w:t>
      </w:r>
      <w:r w:rsidR="005B0FCF">
        <w:rPr>
          <w:rFonts w:cs="Open Sans"/>
          <w:u w:val="single"/>
          <w:lang w:val="en"/>
        </w:rPr>
        <w:t>required</w:t>
      </w:r>
      <w:r w:rsidR="005B0FCF">
        <w:rPr>
          <w:rFonts w:cs="Open Sans"/>
          <w:lang w:val="en"/>
        </w:rPr>
        <w:t xml:space="preserve">) </w:t>
      </w:r>
      <w:hyperlink r:id="rId12" w:history="1">
        <w:r w:rsidR="005B0FCF">
          <w:rPr>
            <w:rStyle w:val="Hipercze"/>
            <w:rFonts w:cs="Open Sans"/>
            <w:lang w:val="en"/>
          </w:rPr>
          <w:t>LINK</w:t>
        </w:r>
      </w:hyperlink>
      <w:r w:rsidR="005B0FCF">
        <w:rPr>
          <w:rFonts w:cs="Open Sans"/>
          <w:lang w:val="en"/>
        </w:rPr>
        <w:t>,</w:t>
      </w:r>
    </w:p>
    <w:p w14:paraId="3FD8A896" w14:textId="77777777" w:rsidR="005B0FCF" w:rsidRPr="003054F4" w:rsidRDefault="005B0FCF" w:rsidP="00860E51">
      <w:pPr>
        <w:pStyle w:val="Akapitzlist"/>
        <w:numPr>
          <w:ilvl w:val="0"/>
          <w:numId w:val="17"/>
        </w:numPr>
        <w:spacing w:line="240" w:lineRule="auto"/>
        <w:jc w:val="both"/>
        <w:rPr>
          <w:rFonts w:cs="Open Sans"/>
        </w:rPr>
      </w:pPr>
      <w:r>
        <w:rPr>
          <w:rFonts w:cs="Open Sans"/>
          <w:lang w:val="en"/>
        </w:rPr>
        <w:t>a description of the working conditions in the unit, including career opportunities (</w:t>
      </w:r>
      <w:r>
        <w:rPr>
          <w:rFonts w:cs="Open Sans"/>
          <w:u w:val="single"/>
          <w:lang w:val="en"/>
        </w:rPr>
        <w:t>required</w:t>
      </w:r>
      <w:r>
        <w:rPr>
          <w:rFonts w:cs="Open Sans"/>
          <w:lang w:val="en"/>
        </w:rPr>
        <w:t>) and remuneration,</w:t>
      </w:r>
    </w:p>
    <w:p w14:paraId="6872BF8B" w14:textId="5668A928" w:rsidR="008E3A4A" w:rsidRPr="003054F4" w:rsidRDefault="008E3A4A" w:rsidP="00860E51">
      <w:pPr>
        <w:pStyle w:val="Akapitzlist"/>
        <w:numPr>
          <w:ilvl w:val="0"/>
          <w:numId w:val="17"/>
        </w:numPr>
        <w:spacing w:line="240" w:lineRule="auto"/>
        <w:jc w:val="both"/>
        <w:rPr>
          <w:rFonts w:cs="Open Sans"/>
        </w:rPr>
      </w:pPr>
      <w:r>
        <w:rPr>
          <w:rFonts w:cs="Open Sans"/>
          <w:lang w:val="en"/>
        </w:rPr>
        <w:t>the profile of the unit's activities, including a description of the leading research or a description of the teaching activities carried out in the unit, in particular those expected to be carried out by the successful candidate,</w:t>
      </w:r>
    </w:p>
    <w:p w14:paraId="1E627444" w14:textId="6C291B27" w:rsidR="006878E4" w:rsidRPr="003054F4" w:rsidRDefault="00153978" w:rsidP="00860E51">
      <w:pPr>
        <w:pStyle w:val="Akapitzlist"/>
        <w:numPr>
          <w:ilvl w:val="0"/>
          <w:numId w:val="17"/>
        </w:numPr>
        <w:spacing w:line="240" w:lineRule="auto"/>
        <w:jc w:val="both"/>
        <w:rPr>
          <w:rFonts w:cs="Open Sans"/>
        </w:rPr>
      </w:pPr>
      <w:hyperlink r:id="rId13" w:history="1">
        <w:r w:rsidR="000B2FE3">
          <w:rPr>
            <w:rStyle w:val="Hipercze"/>
            <w:rFonts w:cs="Open Sans"/>
            <w:lang w:val="en"/>
          </w:rPr>
          <w:t>Gender Equality Plan adopted at the University</w:t>
        </w:r>
      </w:hyperlink>
      <w:r w:rsidR="000B2FE3">
        <w:rPr>
          <w:rFonts w:cs="Open Sans"/>
          <w:lang w:val="en"/>
        </w:rPr>
        <w:t>.</w:t>
      </w:r>
    </w:p>
    <w:p w14:paraId="06994726" w14:textId="63A3BB70" w:rsidR="008E3A4A" w:rsidRPr="003054F4" w:rsidRDefault="00C002E7" w:rsidP="00860E51">
      <w:pPr>
        <w:spacing w:line="240" w:lineRule="auto"/>
        <w:ind w:firstLine="709"/>
        <w:jc w:val="both"/>
        <w:rPr>
          <w:rFonts w:cs="Open Sans"/>
        </w:rPr>
      </w:pPr>
      <w:r>
        <w:rPr>
          <w:rFonts w:cs="Open Sans"/>
          <w:lang w:val="en"/>
        </w:rPr>
        <w:t>A sample competition announcement with graphics is available for download at</w:t>
      </w:r>
      <w:r w:rsidR="00742776">
        <w:rPr>
          <w:rFonts w:cs="Open Sans"/>
          <w:lang w:val="en"/>
        </w:rPr>
        <w:t xml:space="preserve"> </w:t>
      </w:r>
      <w:hyperlink r:id="rId14" w:history="1">
        <w:r w:rsidR="00742776">
          <w:rPr>
            <w:rStyle w:val="Hipercze"/>
            <w:rFonts w:cs="Open Sans"/>
            <w:lang w:val="en"/>
          </w:rPr>
          <w:t>LINK</w:t>
        </w:r>
      </w:hyperlink>
      <w:r w:rsidR="00742776">
        <w:rPr>
          <w:rStyle w:val="Odwoanieprzypisudolnego"/>
          <w:rFonts w:cs="Open Sans"/>
          <w:color w:val="0563C1" w:themeColor="hyperlink"/>
          <w:u w:val="single"/>
          <w:lang w:val="en"/>
        </w:rPr>
        <w:footnoteReference w:id="10"/>
      </w:r>
      <w:r w:rsidR="00742776">
        <w:rPr>
          <w:rStyle w:val="Hipercze"/>
          <w:rFonts w:cs="Open Sans"/>
          <w:lang w:val="en"/>
        </w:rPr>
        <w:t>.</w:t>
      </w:r>
    </w:p>
    <w:p w14:paraId="7DD1882C" w14:textId="7F2B1BEB" w:rsidR="007B4C33" w:rsidRPr="003054F4" w:rsidRDefault="007B4C33" w:rsidP="00860E51">
      <w:pPr>
        <w:spacing w:line="240" w:lineRule="auto"/>
        <w:ind w:firstLine="709"/>
        <w:jc w:val="both"/>
        <w:rPr>
          <w:rFonts w:cs="Open Sans"/>
        </w:rPr>
      </w:pPr>
      <w:r>
        <w:rPr>
          <w:rFonts w:cs="Open Sans"/>
          <w:lang w:val="en"/>
        </w:rPr>
        <w:t xml:space="preserve">The list of documents required from candidates shall be limited to the minimum necessary. It is advisable to refrain from collecting copies and original documents, as well as certified translations of the attached documents, unless it is deemed absolutely necessary to </w:t>
      </w:r>
      <w:r>
        <w:rPr>
          <w:rFonts w:cs="Open Sans"/>
          <w:lang w:val="en"/>
        </w:rPr>
        <w:lastRenderedPageBreak/>
        <w:t xml:space="preserve">determine the outcome of the competition. Copies of documents may be replaced by the Candidate’s questionnaire for the academic position in a new form (Appendix No. 3) </w:t>
      </w:r>
      <w:hyperlink r:id="rId15" w:history="1">
        <w:r>
          <w:rPr>
            <w:rStyle w:val="Hipercze"/>
            <w:rFonts w:cs="Open Sans"/>
            <w:lang w:val="en"/>
          </w:rPr>
          <w:t>LINK</w:t>
        </w:r>
      </w:hyperlink>
      <w:r w:rsidR="009E25E6">
        <w:rPr>
          <w:rStyle w:val="Odwoanieprzypisudolnego"/>
          <w:rFonts w:cs="Open Sans"/>
          <w:color w:val="0563C1" w:themeColor="hyperlink"/>
          <w:u w:val="single"/>
          <w:lang w:val="en"/>
        </w:rPr>
        <w:footnoteReference w:id="11"/>
      </w:r>
    </w:p>
    <w:p w14:paraId="7D2C4CF5" w14:textId="61858216" w:rsidR="007B4C33" w:rsidRPr="003054F4" w:rsidRDefault="007B4C33" w:rsidP="00860E51">
      <w:pPr>
        <w:spacing w:line="240" w:lineRule="auto"/>
        <w:ind w:firstLine="709"/>
        <w:jc w:val="both"/>
        <w:rPr>
          <w:rFonts w:cs="Open Sans"/>
        </w:rPr>
      </w:pPr>
      <w:r>
        <w:rPr>
          <w:rFonts w:cs="Open Sans"/>
          <w:lang w:val="en"/>
        </w:rPr>
        <w:t xml:space="preserve">The requirements for candidates, in particular with regard to their competences, experience and record, shall be described in detail. At the same time, they shall not contain any unnecessary or excessive requirements in relation to the tasks connected with a particular position, which could constitute an unnecessary barrier for candidates. </w:t>
      </w:r>
    </w:p>
    <w:p w14:paraId="7D9686C2" w14:textId="3F10EB4F" w:rsidR="00FF4CF7" w:rsidRPr="003054F4" w:rsidRDefault="00F42E96" w:rsidP="00860E51">
      <w:pPr>
        <w:spacing w:line="240" w:lineRule="auto"/>
        <w:ind w:firstLine="709"/>
        <w:jc w:val="both"/>
        <w:rPr>
          <w:rFonts w:cs="Open Sans"/>
        </w:rPr>
      </w:pPr>
      <w:r>
        <w:rPr>
          <w:rFonts w:cs="Open Sans"/>
          <w:lang w:val="en"/>
        </w:rPr>
        <w:t xml:space="preserve">In order to facilitate the work of the committee and to avoid doubts on the part of the candidates, it is useful to indicate in the announcement that the requirements set out </w:t>
      </w:r>
      <w:proofErr w:type="spellStart"/>
      <w:r>
        <w:rPr>
          <w:rFonts w:cs="Open Sans"/>
          <w:lang w:val="en"/>
        </w:rPr>
        <w:t>therein</w:t>
      </w:r>
      <w:proofErr w:type="spellEnd"/>
      <w:r>
        <w:rPr>
          <w:rFonts w:cs="Open Sans"/>
          <w:lang w:val="en"/>
        </w:rPr>
        <w:t xml:space="preserve"> shall be fulfilled by them on the date of application or the closing date.</w:t>
      </w:r>
    </w:p>
    <w:p w14:paraId="07096275" w14:textId="57F70CCB" w:rsidR="00985B19" w:rsidRPr="003054F4" w:rsidRDefault="00456ACD" w:rsidP="00860E51">
      <w:pPr>
        <w:spacing w:line="240" w:lineRule="auto"/>
        <w:ind w:firstLine="709"/>
        <w:jc w:val="both"/>
        <w:rPr>
          <w:rFonts w:cs="Open Sans"/>
        </w:rPr>
      </w:pPr>
      <w:r>
        <w:rPr>
          <w:rFonts w:cs="Open Sans"/>
          <w:lang w:val="en"/>
        </w:rPr>
        <w:t xml:space="preserve">The content of the announcement shall clearly indicate that the announcement is aimed at individuals of all genders and that persons with disabilities or special needs can declare accessibility needs. </w:t>
      </w:r>
    </w:p>
    <w:p w14:paraId="6B29E957" w14:textId="16AB9390" w:rsidR="00323DCF" w:rsidRPr="003054F4" w:rsidRDefault="00456ACD" w:rsidP="00860E51">
      <w:pPr>
        <w:spacing w:line="240" w:lineRule="auto"/>
        <w:ind w:firstLine="709"/>
        <w:jc w:val="both"/>
        <w:rPr>
          <w:rFonts w:cs="Open Sans"/>
        </w:rPr>
      </w:pPr>
      <w:r>
        <w:rPr>
          <w:rFonts w:cs="Open Sans"/>
          <w:lang w:val="en"/>
        </w:rPr>
        <w:t>This aim can be achieved by using feminine or neutral nouns in addition to masculine nouns, or by including information that the announcement is intended for individuals of all genders.</w:t>
      </w:r>
    </w:p>
    <w:p w14:paraId="18727963" w14:textId="24540EE6" w:rsidR="00985B19" w:rsidRPr="003054F4" w:rsidRDefault="00985B19" w:rsidP="00860E51">
      <w:pPr>
        <w:spacing w:line="240" w:lineRule="auto"/>
        <w:ind w:firstLine="709"/>
        <w:jc w:val="both"/>
        <w:rPr>
          <w:rFonts w:cs="Open Sans"/>
        </w:rPr>
      </w:pPr>
      <w:r>
        <w:rPr>
          <w:rFonts w:cs="Open Sans"/>
          <w:lang w:val="en"/>
        </w:rPr>
        <w:t>The announcement shall indicate the way in which a person with disabilities or special needs may report to the committee the need to adjust the recruitment process (e.g. by extending the duration of interviews, conducting interviews remotely, or ensuring that written materials and tests are appropriately adapted). In the candidate’s questionnaire (attached), there is a field “Other relevant information from a candidate:” to which candidates may be redirected. If any doubts arise, the committee may consult the Office for Persons with Disabilities.</w:t>
      </w:r>
    </w:p>
    <w:p w14:paraId="5919DD85" w14:textId="342FFE66" w:rsidR="007B4C33" w:rsidRPr="003054F4" w:rsidRDefault="007B4C33" w:rsidP="00860E51">
      <w:pPr>
        <w:spacing w:line="240" w:lineRule="auto"/>
        <w:ind w:firstLine="709"/>
        <w:jc w:val="both"/>
        <w:rPr>
          <w:rFonts w:cs="Open Sans"/>
        </w:rPr>
      </w:pPr>
      <w:r>
        <w:rPr>
          <w:rFonts w:cs="Open Sans"/>
          <w:lang w:val="en"/>
        </w:rPr>
        <w:t xml:space="preserve">There shall be no exclusionary or discriminatory language in the advertisement content, e.g. “we are looking for people to join a </w:t>
      </w:r>
      <w:r w:rsidRPr="009E25E6">
        <w:rPr>
          <w:rFonts w:cs="Open Sans"/>
          <w:u w:val="single"/>
          <w:lang w:val="en"/>
        </w:rPr>
        <w:t>young</w:t>
      </w:r>
      <w:r>
        <w:rPr>
          <w:rFonts w:cs="Open Sans"/>
          <w:lang w:val="en"/>
        </w:rPr>
        <w:t xml:space="preserve"> team” or explicitly “a young person”, unless there are justified circumstances. </w:t>
      </w:r>
    </w:p>
    <w:p w14:paraId="48BD882E" w14:textId="0D749C7B" w:rsidR="007B4C33" w:rsidRPr="003054F4" w:rsidRDefault="007B4C33" w:rsidP="00860E51">
      <w:pPr>
        <w:spacing w:line="240" w:lineRule="auto"/>
        <w:ind w:firstLine="709"/>
        <w:jc w:val="both"/>
        <w:rPr>
          <w:rFonts w:cs="Open Sans"/>
        </w:rPr>
      </w:pPr>
      <w:r>
        <w:rPr>
          <w:rFonts w:cs="Open Sans"/>
          <w:lang w:val="en"/>
        </w:rPr>
        <w:t>In the announcement, it is recommended that the caring duties performed by the candidates be considered, in particular by extending periods such as time since obtaining a doctoral degree, etc.</w:t>
      </w:r>
    </w:p>
    <w:p w14:paraId="528648BF" w14:textId="0A157CF9" w:rsidR="00BB3A61" w:rsidRPr="003054F4" w:rsidRDefault="004A0CD6" w:rsidP="00860E51">
      <w:pPr>
        <w:spacing w:line="240" w:lineRule="auto"/>
        <w:ind w:firstLine="709"/>
        <w:jc w:val="both"/>
        <w:rPr>
          <w:rFonts w:cs="Open Sans"/>
        </w:rPr>
      </w:pPr>
      <w:r>
        <w:rPr>
          <w:rFonts w:cs="Open Sans"/>
          <w:lang w:val="en"/>
        </w:rPr>
        <w:t>Announcements shall facilitate and promote the submission of applications electronically, ideally available in both Polish and at least one foreign language, typically English.</w:t>
      </w:r>
    </w:p>
    <w:p w14:paraId="5BDB6B04" w14:textId="18C2A947" w:rsidR="007B4C33" w:rsidRPr="003054F4" w:rsidRDefault="007B4C33" w:rsidP="00860E51">
      <w:pPr>
        <w:spacing w:line="240" w:lineRule="auto"/>
        <w:ind w:firstLine="709"/>
        <w:jc w:val="both"/>
        <w:rPr>
          <w:rFonts w:ascii="Arial" w:hAnsi="Arial" w:cs="Arial"/>
        </w:rPr>
      </w:pPr>
      <w:r>
        <w:rPr>
          <w:lang w:val="en"/>
        </w:rPr>
        <w:t xml:space="preserve">In order to </w:t>
      </w:r>
      <w:proofErr w:type="spellStart"/>
      <w:r>
        <w:rPr>
          <w:lang w:val="en"/>
        </w:rPr>
        <w:t>minimise</w:t>
      </w:r>
      <w:proofErr w:type="spellEnd"/>
      <w:r>
        <w:rPr>
          <w:lang w:val="en"/>
        </w:rPr>
        <w:t xml:space="preserve"> the number of applications that are rejected on formal grounds, it is advisable to provide candidates with the opportunity to supplement any formal deficiencies in their applications</w:t>
      </w:r>
      <w:r>
        <w:rPr>
          <w:rFonts w:ascii="Arial" w:hAnsi="Arial"/>
          <w:lang w:val="en"/>
        </w:rPr>
        <w:t>.</w:t>
      </w:r>
    </w:p>
    <w:p w14:paraId="7252CDDA" w14:textId="3141DD21" w:rsidR="00BD40BC" w:rsidRPr="00D4671E" w:rsidRDefault="002167E0" w:rsidP="006F502C">
      <w:pPr>
        <w:ind w:firstLine="709"/>
        <w:jc w:val="both"/>
        <w:rPr>
          <w:rFonts w:cs="Open Sans"/>
          <w:b/>
          <w:sz w:val="16"/>
          <w:szCs w:val="16"/>
        </w:rPr>
      </w:pPr>
      <w:r>
        <w:rPr>
          <w:rFonts w:cs="Open Sans"/>
          <w:noProof/>
          <w:sz w:val="16"/>
          <w:szCs w:val="16"/>
          <w:lang w:val="en"/>
        </w:rPr>
        <mc:AlternateContent>
          <mc:Choice Requires="wps">
            <w:drawing>
              <wp:anchor distT="0" distB="0" distL="114300" distR="114300" simplePos="0" relativeHeight="251670528" behindDoc="1" locked="0" layoutInCell="1" allowOverlap="1" wp14:anchorId="5E99C387" wp14:editId="067C085C">
                <wp:simplePos x="0" y="0"/>
                <wp:positionH relativeFrom="page">
                  <wp:posOffset>-638175</wp:posOffset>
                </wp:positionH>
                <wp:positionV relativeFrom="paragraph">
                  <wp:posOffset>170814</wp:posOffset>
                </wp:positionV>
                <wp:extent cx="8248650" cy="1400175"/>
                <wp:effectExtent l="0" t="0" r="0" b="9525"/>
                <wp:wrapNone/>
                <wp:docPr id="8" name="Prostokąt 8"/>
                <wp:cNvGraphicFramePr/>
                <a:graphic xmlns:a="http://schemas.openxmlformats.org/drawingml/2006/main">
                  <a:graphicData uri="http://schemas.microsoft.com/office/word/2010/wordprocessingShape">
                    <wps:wsp>
                      <wps:cNvSpPr/>
                      <wps:spPr>
                        <a:xfrm>
                          <a:off x="0" y="0"/>
                          <a:ext cx="8248650" cy="1400175"/>
                        </a:xfrm>
                        <a:prstGeom prst="rect">
                          <a:avLst/>
                        </a:prstGeom>
                        <a:solidFill>
                          <a:srgbClr val="B2B2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C5DFD73" id="Prostokąt 8" o:spid="_x0000_s1026" style="position:absolute;margin-left:-50.25pt;margin-top:13.45pt;width:649.5pt;height:110.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" fillcolor="#b2b2b2" stroked="f" strokeweight="1pt">
                <w10:wrap anchorx="page"/>
              </v:rect>
            </w:pict>
          </mc:Fallback>
        </mc:AlternateContent>
      </w:r>
    </w:p>
    <w:p w14:paraId="10744641" w14:textId="42E5DCCC" w:rsidR="00BD40BC" w:rsidRPr="00AE11ED" w:rsidRDefault="00BD40BC" w:rsidP="00C67A5A">
      <w:pPr>
        <w:pStyle w:val="Nagwek3"/>
        <w:rPr>
          <w:sz w:val="22"/>
          <w:szCs w:val="22"/>
        </w:rPr>
      </w:pPr>
      <w:bookmarkStart w:id="13" w:name="_Toc198293887"/>
      <w:r>
        <w:rPr>
          <w:bCs/>
          <w:sz w:val="22"/>
          <w:szCs w:val="22"/>
          <w:lang w:val="en"/>
        </w:rPr>
        <w:t>*Good practices for formulating announcements:</w:t>
      </w:r>
      <w:bookmarkEnd w:id="13"/>
    </w:p>
    <w:p w14:paraId="1D915A87" w14:textId="07B1CC56" w:rsidR="00860E51" w:rsidRDefault="00BD40BC" w:rsidP="00860E51">
      <w:pPr>
        <w:rPr>
          <w:rFonts w:cs="Open Sans"/>
        </w:rPr>
      </w:pPr>
      <w:r>
        <w:rPr>
          <w:rFonts w:cs="Open Sans"/>
          <w:lang w:val="en"/>
        </w:rPr>
        <w:t>– appointing teams for competitions and employment affairs, whose tasks include</w:t>
      </w:r>
      <w:r>
        <w:rPr>
          <w:rFonts w:cs="Open Sans"/>
          <w:noProof/>
          <w:lang w:val="en"/>
        </w:rPr>
        <w:t xml:space="preserve"> </w:t>
      </w:r>
      <w:r>
        <w:rPr>
          <w:rFonts w:cs="Open Sans"/>
          <w:lang w:val="en"/>
        </w:rPr>
        <w:t xml:space="preserve">issuing opinions on the content of competition announcements and ensuring the quality of the recruitment process,                                                                                                                             </w:t>
      </w:r>
      <w:r>
        <w:rPr>
          <w:rFonts w:cs="Open Sans"/>
          <w:lang w:val="en"/>
        </w:rPr>
        <w:lastRenderedPageBreak/>
        <w:t>– scope of tasks and responsibilities connected with a particular position as a link or attachment to a competition announcement.</w:t>
      </w:r>
    </w:p>
    <w:p w14:paraId="4AF8A5D4" w14:textId="77777777" w:rsidR="00860E51" w:rsidRPr="00860E51" w:rsidRDefault="00860E51" w:rsidP="00860E51">
      <w:pPr>
        <w:rPr>
          <w:rFonts w:cs="Open Sans"/>
        </w:rPr>
      </w:pPr>
    </w:p>
    <w:p w14:paraId="77302AF9" w14:textId="7C77DE20" w:rsidR="00886507" w:rsidRPr="008B4C12" w:rsidRDefault="002B3953" w:rsidP="003D7C07">
      <w:pPr>
        <w:pStyle w:val="Nagwek1"/>
        <w:rPr>
          <w:rFonts w:ascii="Open Sans" w:hAnsi="Open Sans" w:cs="Open Sans"/>
          <w:b/>
          <w:color w:val="002060"/>
          <w:sz w:val="28"/>
          <w:szCs w:val="28"/>
        </w:rPr>
      </w:pPr>
      <w:bookmarkStart w:id="14" w:name="_Toc198293888"/>
      <w:r>
        <w:rPr>
          <w:rFonts w:ascii="Open Sans" w:hAnsi="Open Sans" w:cs="Open Sans"/>
          <w:b/>
          <w:bCs/>
          <w:color w:val="002060"/>
          <w:sz w:val="28"/>
          <w:szCs w:val="28"/>
          <w:lang w:val="en"/>
        </w:rPr>
        <w:t>Recommendations regarding the promotion of announcements and the collection of applications</w:t>
      </w:r>
      <w:bookmarkEnd w:id="14"/>
    </w:p>
    <w:p w14:paraId="3CCA4174" w14:textId="6A4C1FAA" w:rsidR="00BA17F7" w:rsidRPr="003054F4" w:rsidRDefault="00910BE4" w:rsidP="00860E51">
      <w:pPr>
        <w:spacing w:after="0" w:line="240" w:lineRule="auto"/>
        <w:ind w:firstLine="709"/>
        <w:jc w:val="both"/>
        <w:rPr>
          <w:rFonts w:cs="Open Sans"/>
        </w:rPr>
      </w:pPr>
      <w:r>
        <w:rPr>
          <w:rFonts w:cs="Open Sans"/>
          <w:lang w:val="en"/>
        </w:rPr>
        <w:t xml:space="preserve">In order to extend the number of candidates in a competition, it is recommended to promote the competition by using other channels than only those required by </w:t>
      </w:r>
      <w:r>
        <w:rPr>
          <w:rFonts w:cs="Open Sans"/>
          <w:i/>
          <w:iCs/>
          <w:lang w:val="en"/>
        </w:rPr>
        <w:t>Ordinance No. 27</w:t>
      </w:r>
      <w:r>
        <w:rPr>
          <w:rFonts w:cs="Open Sans"/>
          <w:lang w:val="en"/>
        </w:rPr>
        <w:t xml:space="preserve">, e.g. the unit’s website, discussion forums, specialist portals, job advertisements, social media, etc. </w:t>
      </w:r>
    </w:p>
    <w:p w14:paraId="1D7BFC80" w14:textId="1BBDFC3F" w:rsidR="00E26EE6" w:rsidRPr="003054F4" w:rsidRDefault="00910BE4" w:rsidP="00860E51">
      <w:pPr>
        <w:spacing w:line="240" w:lineRule="auto"/>
        <w:ind w:firstLine="709"/>
        <w:jc w:val="both"/>
        <w:rPr>
          <w:rFonts w:cs="Open Sans"/>
        </w:rPr>
      </w:pPr>
      <w:r>
        <w:rPr>
          <w:rFonts w:cs="Open Sans"/>
          <w:lang w:val="en"/>
        </w:rPr>
        <w:t>It is permissible to address information about the competition with an invitation to submit an application to particular persons, including candidates from previous competitions or previously employed, unless they have given their consent to process their personal data for the purpose of future recruitment</w:t>
      </w:r>
      <w:r>
        <w:rPr>
          <w:rStyle w:val="Odwoanieprzypisudolnego"/>
          <w:rFonts w:cs="Open Sans"/>
          <w:lang w:val="en"/>
        </w:rPr>
        <w:footnoteReference w:id="12"/>
      </w:r>
      <w:r>
        <w:rPr>
          <w:rFonts w:cs="Open Sans"/>
          <w:lang w:val="en"/>
        </w:rPr>
        <w:t>.</w:t>
      </w:r>
    </w:p>
    <w:p w14:paraId="47E8D377" w14:textId="60026E38" w:rsidR="003B7650" w:rsidRPr="003054F4" w:rsidRDefault="003B7650" w:rsidP="00860E51">
      <w:pPr>
        <w:spacing w:line="240" w:lineRule="auto"/>
        <w:ind w:firstLine="709"/>
        <w:jc w:val="both"/>
        <w:rPr>
          <w:rFonts w:cs="Open Sans"/>
        </w:rPr>
      </w:pPr>
      <w:r>
        <w:rPr>
          <w:rFonts w:cs="Open Sans"/>
          <w:lang w:val="en"/>
        </w:rPr>
        <w:t xml:space="preserve">We also recommend </w:t>
      </w:r>
      <w:r w:rsidR="004273CD">
        <w:rPr>
          <w:rFonts w:cs="Open Sans"/>
          <w:lang w:val="en"/>
        </w:rPr>
        <w:t>including in announcements a link to a specially created website of the Human Resources Office,</w:t>
      </w:r>
      <w:r>
        <w:rPr>
          <w:rFonts w:cs="Open Sans"/>
          <w:lang w:val="en"/>
        </w:rPr>
        <w:t xml:space="preserve"> which presents career opportunities and working conditions at the University </w:t>
      </w:r>
      <w:hyperlink r:id="rId16" w:history="1">
        <w:r>
          <w:rPr>
            <w:rStyle w:val="Hipercze"/>
            <w:rFonts w:cs="Open Sans"/>
            <w:lang w:val="en"/>
          </w:rPr>
          <w:t>LINK</w:t>
        </w:r>
      </w:hyperlink>
      <w:r>
        <w:rPr>
          <w:rFonts w:cs="Open Sans"/>
          <w:lang w:val="en"/>
        </w:rPr>
        <w:t>.</w:t>
      </w:r>
      <w:r>
        <w:rPr>
          <w:rStyle w:val="Odwoanieprzypisudolnego"/>
          <w:rFonts w:cs="Open Sans"/>
          <w:lang w:val="en"/>
        </w:rPr>
        <w:footnoteReference w:id="13"/>
      </w:r>
    </w:p>
    <w:p w14:paraId="27AA61F1" w14:textId="2F7F97E8" w:rsidR="00B75A13" w:rsidRPr="003054F4" w:rsidRDefault="001F2D91" w:rsidP="00860E51">
      <w:pPr>
        <w:spacing w:line="240" w:lineRule="auto"/>
        <w:ind w:firstLine="709"/>
        <w:jc w:val="both"/>
        <w:rPr>
          <w:rFonts w:cs="Open Sans"/>
        </w:rPr>
      </w:pPr>
      <w:r>
        <w:rPr>
          <w:rFonts w:cs="Open Sans"/>
          <w:lang w:val="en"/>
        </w:rPr>
        <w:t xml:space="preserve">The use of the </w:t>
      </w:r>
      <w:r>
        <w:rPr>
          <w:rFonts w:cs="Open Sans"/>
          <w:b/>
          <w:bCs/>
          <w:lang w:val="en"/>
        </w:rPr>
        <w:t>Internet Recruitment of Employees</w:t>
      </w:r>
      <w:r>
        <w:rPr>
          <w:rFonts w:cs="Open Sans"/>
          <w:lang w:val="en"/>
        </w:rPr>
        <w:t xml:space="preserve"> application in competitions facilitates the submission of documents, checking of completeness of applications and communication between committee members.</w:t>
      </w:r>
    </w:p>
    <w:p w14:paraId="393AD801" w14:textId="372DEBA5" w:rsidR="007E2E8E" w:rsidRPr="00D4671E" w:rsidRDefault="007F65F1" w:rsidP="00A939E3">
      <w:pPr>
        <w:ind w:firstLine="709"/>
        <w:jc w:val="both"/>
        <w:rPr>
          <w:rFonts w:cs="Open Sans"/>
          <w:sz w:val="16"/>
          <w:szCs w:val="16"/>
        </w:rPr>
      </w:pPr>
      <w:r>
        <w:rPr>
          <w:rFonts w:cs="Open Sans"/>
          <w:noProof/>
          <w:lang w:val="en"/>
        </w:rPr>
        <mc:AlternateContent>
          <mc:Choice Requires="wps">
            <w:drawing>
              <wp:anchor distT="0" distB="0" distL="114300" distR="114300" simplePos="0" relativeHeight="251672576" behindDoc="1" locked="0" layoutInCell="1" allowOverlap="1" wp14:anchorId="67304A38" wp14:editId="50E2F1B4">
                <wp:simplePos x="0" y="0"/>
                <wp:positionH relativeFrom="page">
                  <wp:posOffset>-371475</wp:posOffset>
                </wp:positionH>
                <wp:positionV relativeFrom="paragraph">
                  <wp:posOffset>197485</wp:posOffset>
                </wp:positionV>
                <wp:extent cx="8524875" cy="962025"/>
                <wp:effectExtent l="0" t="0" r="9525" b="9525"/>
                <wp:wrapNone/>
                <wp:docPr id="11" name="Prostokąt 11"/>
                <wp:cNvGraphicFramePr/>
                <a:graphic xmlns:a="http://schemas.openxmlformats.org/drawingml/2006/main">
                  <a:graphicData uri="http://schemas.microsoft.com/office/word/2010/wordprocessingShape">
                    <wps:wsp>
                      <wps:cNvSpPr/>
                      <wps:spPr>
                        <a:xfrm>
                          <a:off x="0" y="0"/>
                          <a:ext cx="8524875" cy="962025"/>
                        </a:xfrm>
                        <a:prstGeom prst="rect">
                          <a:avLst/>
                        </a:prstGeom>
                        <a:solidFill>
                          <a:srgbClr val="B2B2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C31605" id="Prostokąt 11" o:spid="_x0000_s1026" style="position:absolute;margin-left:-29.25pt;margin-top:15.55pt;width:671.25pt;height:75.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" fillcolor="#b2b2b2" stroked="f" strokeweight="1pt">
                <w10:wrap anchorx="page"/>
              </v:rect>
            </w:pict>
          </mc:Fallback>
        </mc:AlternateContent>
      </w:r>
    </w:p>
    <w:p w14:paraId="294B33B2" w14:textId="4A9AFECD" w:rsidR="00AF6A6D" w:rsidRPr="00AE11ED" w:rsidRDefault="007E2E8E" w:rsidP="00C67A5A">
      <w:pPr>
        <w:pStyle w:val="Nagwek3"/>
        <w:rPr>
          <w:sz w:val="22"/>
          <w:szCs w:val="22"/>
        </w:rPr>
      </w:pPr>
      <w:bookmarkStart w:id="15" w:name="_Hlk192590539"/>
      <w:bookmarkStart w:id="16" w:name="_Toc198293889"/>
      <w:r>
        <w:rPr>
          <w:bCs/>
          <w:sz w:val="22"/>
          <w:szCs w:val="22"/>
          <w:lang w:val="en"/>
        </w:rPr>
        <w:t>*</w:t>
      </w:r>
      <w:bookmarkEnd w:id="15"/>
      <w:r>
        <w:rPr>
          <w:bCs/>
          <w:sz w:val="22"/>
          <w:szCs w:val="22"/>
          <w:lang w:val="en"/>
        </w:rPr>
        <w:t>Good practices for the promotion of announcements and the collection of applications:</w:t>
      </w:r>
      <w:bookmarkEnd w:id="16"/>
    </w:p>
    <w:p w14:paraId="40E7B807" w14:textId="0D7F675E" w:rsidR="005D5BD6" w:rsidRPr="00AE11ED" w:rsidRDefault="007E2E8E" w:rsidP="007E2E8E">
      <w:pPr>
        <w:rPr>
          <w:rFonts w:cs="Open Sans"/>
        </w:rPr>
      </w:pPr>
      <w:r>
        <w:rPr>
          <w:rFonts w:cs="Open Sans"/>
          <w:lang w:val="en"/>
        </w:rPr>
        <w:t>– using electronic tools to collect applications, – creating a subpage on the unit's website aimed at job candidates, containing the most important information.</w:t>
      </w:r>
    </w:p>
    <w:p w14:paraId="5DCA7207" w14:textId="273E162D" w:rsidR="00B072D1" w:rsidRPr="005D3583" w:rsidRDefault="004A77AB" w:rsidP="003D7C07">
      <w:pPr>
        <w:pStyle w:val="Nagwek1"/>
        <w:rPr>
          <w:rFonts w:ascii="Open Sans" w:hAnsi="Open Sans" w:cs="Open Sans"/>
          <w:b/>
          <w:color w:val="002060"/>
          <w:sz w:val="22"/>
          <w:szCs w:val="28"/>
        </w:rPr>
      </w:pPr>
      <w:bookmarkStart w:id="17" w:name="_Toc198293890"/>
      <w:r>
        <w:rPr>
          <w:rFonts w:ascii="Open Sans" w:hAnsi="Open Sans" w:cs="Open Sans"/>
          <w:b/>
          <w:bCs/>
          <w:color w:val="002060"/>
          <w:sz w:val="28"/>
          <w:szCs w:val="28"/>
          <w:lang w:val="en"/>
        </w:rPr>
        <w:t>Conducting an assessment</w:t>
      </w:r>
      <w:bookmarkEnd w:id="17"/>
      <w:r>
        <w:rPr>
          <w:rFonts w:ascii="Open Sans" w:hAnsi="Open Sans" w:cs="Open Sans"/>
          <w:b/>
          <w:bCs/>
          <w:color w:val="002060"/>
          <w:sz w:val="28"/>
          <w:szCs w:val="28"/>
          <w:lang w:val="en"/>
        </w:rPr>
        <w:t xml:space="preserve"> </w:t>
      </w:r>
    </w:p>
    <w:p w14:paraId="3229F0B0" w14:textId="74754930" w:rsidR="000C379A" w:rsidRPr="005D3583" w:rsidRDefault="00133CAB" w:rsidP="003D7C07">
      <w:pPr>
        <w:pStyle w:val="Nagwek2"/>
        <w:jc w:val="both"/>
        <w:rPr>
          <w:rFonts w:ascii="Open Sans" w:hAnsi="Open Sans" w:cs="Open Sans"/>
          <w:color w:val="002060"/>
          <w:sz w:val="24"/>
          <w:szCs w:val="24"/>
        </w:rPr>
      </w:pPr>
      <w:bookmarkStart w:id="18" w:name="_Toc198293891"/>
      <w:r>
        <w:rPr>
          <w:rFonts w:ascii="Open Sans" w:hAnsi="Open Sans" w:cs="Open Sans"/>
          <w:color w:val="002060"/>
          <w:sz w:val="24"/>
          <w:szCs w:val="24"/>
          <w:lang w:val="en"/>
        </w:rPr>
        <w:t>Assessment methods</w:t>
      </w:r>
      <w:bookmarkEnd w:id="18"/>
      <w:r>
        <w:rPr>
          <w:rFonts w:ascii="Open Sans" w:hAnsi="Open Sans" w:cs="Open Sans"/>
          <w:color w:val="002060"/>
          <w:sz w:val="24"/>
          <w:szCs w:val="24"/>
          <w:lang w:val="en"/>
        </w:rPr>
        <w:t xml:space="preserve"> </w:t>
      </w:r>
    </w:p>
    <w:p w14:paraId="038ECF0D" w14:textId="4C0FF87B" w:rsidR="00FA416B" w:rsidRPr="003054F4" w:rsidRDefault="00FA416B" w:rsidP="00860E51">
      <w:pPr>
        <w:spacing w:after="0" w:line="240" w:lineRule="auto"/>
        <w:ind w:firstLine="709"/>
        <w:jc w:val="both"/>
        <w:rPr>
          <w:rFonts w:cs="Open Sans"/>
        </w:rPr>
      </w:pPr>
      <w:r>
        <w:rPr>
          <w:rFonts w:cs="Open Sans"/>
          <w:lang w:val="en"/>
        </w:rPr>
        <w:t>In order to carry out an assessment of candidates’ competence, experience and record to the most accurate and reliable extent possible, the committee shall use various assessment methods.</w:t>
      </w:r>
    </w:p>
    <w:p w14:paraId="2A77AB46" w14:textId="26EC2E0A" w:rsidR="00AB1019" w:rsidRPr="003054F4" w:rsidRDefault="00076814" w:rsidP="00860E51">
      <w:pPr>
        <w:spacing w:line="240" w:lineRule="auto"/>
        <w:ind w:firstLine="709"/>
        <w:jc w:val="both"/>
        <w:rPr>
          <w:rFonts w:cs="Open Sans"/>
        </w:rPr>
      </w:pPr>
      <w:r>
        <w:rPr>
          <w:rFonts w:cs="Open Sans"/>
          <w:lang w:val="en"/>
        </w:rPr>
        <w:t xml:space="preserve">The analysis of an application is a primary method of initial assessment of the competences, experience and record of candidates. </w:t>
      </w:r>
    </w:p>
    <w:p w14:paraId="733C21CE" w14:textId="6B7EF9DD" w:rsidR="00DB3A97" w:rsidRPr="003054F4" w:rsidRDefault="00AB1019" w:rsidP="00860E51">
      <w:pPr>
        <w:spacing w:line="240" w:lineRule="auto"/>
        <w:ind w:firstLine="709"/>
        <w:jc w:val="both"/>
        <w:rPr>
          <w:rFonts w:cs="Open Sans"/>
        </w:rPr>
      </w:pPr>
      <w:r>
        <w:rPr>
          <w:rFonts w:cs="Open Sans"/>
          <w:lang w:val="en"/>
        </w:rPr>
        <w:t>The final assessment is preceded by an interview, which is also applicable in situations where only one candidate qualifies for this stage.</w:t>
      </w:r>
    </w:p>
    <w:p w14:paraId="2C7BFA22" w14:textId="7E190262" w:rsidR="00076814" w:rsidRPr="003054F4" w:rsidRDefault="00076814" w:rsidP="00860E51">
      <w:pPr>
        <w:spacing w:line="240" w:lineRule="auto"/>
        <w:ind w:firstLine="709"/>
        <w:jc w:val="both"/>
        <w:rPr>
          <w:rFonts w:cs="Open Sans"/>
        </w:rPr>
      </w:pPr>
      <w:r>
        <w:rPr>
          <w:rFonts w:cs="Open Sans"/>
          <w:lang w:val="en"/>
        </w:rPr>
        <w:t xml:space="preserve">In addition to the above-mentioned assessment methods, the following shall also be distinguished: </w:t>
      </w:r>
    </w:p>
    <w:p w14:paraId="0906EF66" w14:textId="6976E511" w:rsidR="00076814" w:rsidRPr="003054F4" w:rsidRDefault="00AB1019" w:rsidP="00860E51">
      <w:pPr>
        <w:pStyle w:val="Akapitzlist"/>
        <w:numPr>
          <w:ilvl w:val="0"/>
          <w:numId w:val="18"/>
        </w:numPr>
        <w:spacing w:line="240" w:lineRule="auto"/>
        <w:jc w:val="both"/>
        <w:rPr>
          <w:rFonts w:cs="Open Sans"/>
        </w:rPr>
      </w:pPr>
      <w:r>
        <w:rPr>
          <w:rFonts w:cs="Open Sans"/>
          <w:lang w:val="en"/>
        </w:rPr>
        <w:t>the delivery of a lecture/seminar or presentation by the candidates,</w:t>
      </w:r>
    </w:p>
    <w:p w14:paraId="63082B7A" w14:textId="74454384" w:rsidR="00076814" w:rsidRPr="003054F4" w:rsidRDefault="00076814" w:rsidP="00860E51">
      <w:pPr>
        <w:pStyle w:val="Akapitzlist"/>
        <w:numPr>
          <w:ilvl w:val="0"/>
          <w:numId w:val="18"/>
        </w:numPr>
        <w:spacing w:line="240" w:lineRule="auto"/>
        <w:jc w:val="both"/>
        <w:rPr>
          <w:rFonts w:cs="Open Sans"/>
        </w:rPr>
      </w:pPr>
      <w:r>
        <w:rPr>
          <w:rFonts w:cs="Open Sans"/>
          <w:lang w:val="en"/>
        </w:rPr>
        <w:lastRenderedPageBreak/>
        <w:t xml:space="preserve">obtaining an opinion or review of the candidate’s competences, experience and record, including in cases other than those referred to in </w:t>
      </w:r>
      <w:r>
        <w:rPr>
          <w:rFonts w:cs="Open Sans"/>
          <w:i/>
          <w:iCs/>
          <w:lang w:val="en"/>
        </w:rPr>
        <w:t>Ordinance 27</w:t>
      </w:r>
      <w:r>
        <w:rPr>
          <w:rFonts w:cs="Open Sans"/>
          <w:lang w:val="en"/>
        </w:rPr>
        <w:t>,</w:t>
      </w:r>
    </w:p>
    <w:p w14:paraId="02FD85E0" w14:textId="6BEEF4AC" w:rsidR="003E3DCB" w:rsidRPr="003054F4" w:rsidRDefault="003E3DCB" w:rsidP="00860E51">
      <w:pPr>
        <w:pStyle w:val="Akapitzlist"/>
        <w:numPr>
          <w:ilvl w:val="0"/>
          <w:numId w:val="18"/>
        </w:numPr>
        <w:spacing w:line="240" w:lineRule="auto"/>
        <w:jc w:val="both"/>
        <w:rPr>
          <w:rFonts w:cs="Open Sans"/>
        </w:rPr>
      </w:pPr>
      <w:r>
        <w:rPr>
          <w:rFonts w:cs="Open Sans"/>
          <w:lang w:val="en"/>
        </w:rPr>
        <w:t>skill assessment tests, including language proficiency tests or</w:t>
      </w:r>
    </w:p>
    <w:p w14:paraId="758D5F91" w14:textId="2AB729B8" w:rsidR="00F2074E" w:rsidRDefault="003E3DCB" w:rsidP="00860E51">
      <w:pPr>
        <w:pStyle w:val="Akapitzlist"/>
        <w:numPr>
          <w:ilvl w:val="0"/>
          <w:numId w:val="18"/>
        </w:numPr>
        <w:spacing w:line="240" w:lineRule="auto"/>
        <w:jc w:val="both"/>
        <w:rPr>
          <w:rFonts w:cs="Open Sans"/>
        </w:rPr>
      </w:pPr>
      <w:r>
        <w:rPr>
          <w:rFonts w:cs="Open Sans"/>
          <w:lang w:val="en"/>
        </w:rPr>
        <w:t xml:space="preserve">other methods of verifying competences, experience and record adopted in the </w:t>
      </w:r>
      <w:proofErr w:type="spellStart"/>
      <w:r>
        <w:rPr>
          <w:rFonts w:cs="Open Sans"/>
          <w:lang w:val="en"/>
        </w:rPr>
        <w:t>organisational</w:t>
      </w:r>
      <w:proofErr w:type="spellEnd"/>
      <w:r>
        <w:rPr>
          <w:rFonts w:cs="Open Sans"/>
          <w:lang w:val="en"/>
        </w:rPr>
        <w:t xml:space="preserve"> unit. </w:t>
      </w:r>
    </w:p>
    <w:p w14:paraId="5E0ECCC6" w14:textId="5031E658" w:rsidR="00AF52D9" w:rsidRPr="007467E0" w:rsidRDefault="00AF52D9" w:rsidP="003D7C07">
      <w:pPr>
        <w:pStyle w:val="Nagwek2"/>
        <w:jc w:val="both"/>
        <w:rPr>
          <w:rFonts w:ascii="Open Sans" w:hAnsi="Open Sans" w:cs="Open Sans"/>
          <w:color w:val="002060"/>
          <w:sz w:val="24"/>
          <w:szCs w:val="24"/>
        </w:rPr>
      </w:pPr>
      <w:bookmarkStart w:id="19" w:name="_Toc198293892"/>
      <w:r>
        <w:rPr>
          <w:rFonts w:ascii="Open Sans" w:hAnsi="Open Sans" w:cs="Open Sans"/>
          <w:color w:val="002060"/>
          <w:sz w:val="24"/>
          <w:szCs w:val="24"/>
          <w:lang w:val="en"/>
        </w:rPr>
        <w:t>Criteria and conduct of the assessment</w:t>
      </w:r>
      <w:bookmarkEnd w:id="19"/>
    </w:p>
    <w:p w14:paraId="028D0AD7" w14:textId="2B68EF06" w:rsidR="00B04B20" w:rsidRPr="003054F4" w:rsidRDefault="007A3AD9" w:rsidP="00860E51">
      <w:pPr>
        <w:spacing w:after="0" w:line="240" w:lineRule="auto"/>
        <w:ind w:firstLine="709"/>
        <w:jc w:val="both"/>
        <w:rPr>
          <w:rFonts w:cs="Open Sans"/>
        </w:rPr>
      </w:pPr>
      <w:r>
        <w:rPr>
          <w:rFonts w:cs="Open Sans"/>
          <w:lang w:val="en"/>
        </w:rPr>
        <w:t>When establishing the assessment criteria in a competition, the employment conditions for the position to be filled shall be used, as indicated in the Statute.</w:t>
      </w:r>
      <w:r>
        <w:rPr>
          <w:rStyle w:val="Odwoanieprzypisudolnego"/>
          <w:rFonts w:cs="Open Sans"/>
          <w:lang w:val="en"/>
        </w:rPr>
        <w:footnoteReference w:id="14"/>
      </w:r>
      <w:r>
        <w:rPr>
          <w:rFonts w:cs="Open Sans"/>
          <w:lang w:val="en"/>
        </w:rPr>
        <w:t xml:space="preserve"> Moreover, criteria specified in a periodic evaluation sheet for academic,</w:t>
      </w:r>
      <w:r>
        <w:rPr>
          <w:rStyle w:val="Odwoanieprzypisudolnego"/>
          <w:rFonts w:cs="Open Sans"/>
          <w:lang w:val="en"/>
        </w:rPr>
        <w:footnoteReference w:id="15"/>
      </w:r>
      <w:r>
        <w:rPr>
          <w:rFonts w:cs="Open Sans"/>
          <w:lang w:val="en"/>
        </w:rPr>
        <w:t xml:space="preserve"> criteria for the evaluation of academic achievements established by the academic council(s) of the discipline(s) relevant for a position to be filled and recommendations based on the </w:t>
      </w:r>
      <w:r>
        <w:rPr>
          <w:rFonts w:cs="Open Sans"/>
          <w:i/>
          <w:iCs/>
          <w:lang w:val="en"/>
        </w:rPr>
        <w:t>European Charter for Researchers</w:t>
      </w:r>
      <w:r>
        <w:rPr>
          <w:rFonts w:cs="Open Sans"/>
          <w:lang w:val="en"/>
        </w:rPr>
        <w:t>:</w:t>
      </w:r>
      <w:r>
        <w:rPr>
          <w:rStyle w:val="Odwoanieprzypisudolnego"/>
          <w:rFonts w:cs="Open Sans"/>
          <w:lang w:val="en"/>
        </w:rPr>
        <w:footnoteReference w:id="16"/>
      </w:r>
    </w:p>
    <w:p w14:paraId="356A2522" w14:textId="4B111AEC" w:rsidR="00B04B20" w:rsidRPr="003054F4" w:rsidRDefault="00B04B20" w:rsidP="00860E51">
      <w:pPr>
        <w:pStyle w:val="Akapitzlist"/>
        <w:numPr>
          <w:ilvl w:val="0"/>
          <w:numId w:val="19"/>
        </w:numPr>
        <w:spacing w:line="240" w:lineRule="auto"/>
        <w:jc w:val="both"/>
        <w:rPr>
          <w:rFonts w:cs="Open Sans"/>
        </w:rPr>
      </w:pPr>
      <w:r>
        <w:rPr>
          <w:rFonts w:cs="Open Sans"/>
          <w:lang w:val="en"/>
        </w:rPr>
        <w:t>the assessment of competences required to perform tasks effectively, in particular: creativity and independence in thinking and forming opinions, communication and collaboration skills, self-presentation and presentation of professional record,</w:t>
      </w:r>
    </w:p>
    <w:p w14:paraId="4ECAD112" w14:textId="08B959D9" w:rsidR="00937624" w:rsidRPr="003054F4" w:rsidRDefault="00160C19" w:rsidP="00860E51">
      <w:pPr>
        <w:pStyle w:val="Akapitzlist"/>
        <w:numPr>
          <w:ilvl w:val="0"/>
          <w:numId w:val="19"/>
        </w:numPr>
        <w:spacing w:line="240" w:lineRule="auto"/>
        <w:jc w:val="both"/>
        <w:rPr>
          <w:rFonts w:cs="Open Sans"/>
        </w:rPr>
      </w:pPr>
      <w:r>
        <w:rPr>
          <w:rFonts w:cs="Open Sans"/>
          <w:lang w:val="en"/>
        </w:rPr>
        <w:t>any experience connected with mobility</w:t>
      </w:r>
      <w:r w:rsidR="001B5814">
        <w:rPr>
          <w:rFonts w:cs="Open Sans"/>
          <w:lang w:val="en"/>
        </w:rPr>
        <w:t>,</w:t>
      </w:r>
      <w:r>
        <w:rPr>
          <w:rFonts w:cs="Open Sans"/>
          <w:lang w:val="en"/>
        </w:rPr>
        <w:t xml:space="preserve"> understood as a change of scientific environment, a change of discipline, a change of sector from the state, private, NGOs and also virtual mobility</w:t>
      </w:r>
      <w:r w:rsidR="001B5814">
        <w:rPr>
          <w:rFonts w:cs="Open Sans"/>
          <w:lang w:val="en"/>
        </w:rPr>
        <w:t>,</w:t>
      </w:r>
      <w:r>
        <w:rPr>
          <w:rFonts w:cs="Open Sans"/>
          <w:lang w:val="en"/>
        </w:rPr>
        <w:t xml:space="preserve"> shall be considered a valuable stage in the candidate's professional development,</w:t>
      </w:r>
    </w:p>
    <w:p w14:paraId="1267C418" w14:textId="3327CFB7" w:rsidR="00AB0BB5" w:rsidRPr="003054F4" w:rsidRDefault="0045673D" w:rsidP="00860E51">
      <w:pPr>
        <w:pStyle w:val="Akapitzlist"/>
        <w:numPr>
          <w:ilvl w:val="0"/>
          <w:numId w:val="19"/>
        </w:numPr>
        <w:spacing w:line="240" w:lineRule="auto"/>
        <w:jc w:val="both"/>
        <w:rPr>
          <w:rFonts w:cs="Open Sans"/>
        </w:rPr>
      </w:pPr>
      <w:r>
        <w:rPr>
          <w:rFonts w:cs="Open Sans"/>
          <w:lang w:val="en"/>
        </w:rPr>
        <w:t>breaks in career development, diversity of career paths, including non-academic experience, or deviations from the chronological order of the CV shall not have a negative impact on the candidate’s assessment,</w:t>
      </w:r>
    </w:p>
    <w:p w14:paraId="03F58A4A" w14:textId="67A5F2B0" w:rsidR="00BB3534" w:rsidRPr="003054F4" w:rsidRDefault="00593AAA" w:rsidP="00860E51">
      <w:pPr>
        <w:pStyle w:val="Akapitzlist"/>
        <w:numPr>
          <w:ilvl w:val="0"/>
          <w:numId w:val="19"/>
        </w:numPr>
        <w:spacing w:line="240" w:lineRule="auto"/>
        <w:jc w:val="both"/>
        <w:rPr>
          <w:rFonts w:cs="Open Sans"/>
        </w:rPr>
      </w:pPr>
      <w:r>
        <w:rPr>
          <w:rFonts w:cs="Open Sans"/>
          <w:lang w:val="en"/>
        </w:rPr>
        <w:t xml:space="preserve">the assessment of the </w:t>
      </w:r>
      <w:proofErr w:type="spellStart"/>
      <w:r>
        <w:rPr>
          <w:rFonts w:cs="Open Sans"/>
          <w:lang w:val="en"/>
        </w:rPr>
        <w:t>centre</w:t>
      </w:r>
      <w:proofErr w:type="spellEnd"/>
      <w:r>
        <w:rPr>
          <w:rFonts w:cs="Open Sans"/>
          <w:lang w:val="en"/>
        </w:rPr>
        <w:t xml:space="preserve">(s) where the candidate obtained their doctoral degree or was employed shall not overshadow their real competences, experience and record. </w:t>
      </w:r>
    </w:p>
    <w:p w14:paraId="29C717B4" w14:textId="64A2638F" w:rsidR="00F634F2" w:rsidRPr="003054F4" w:rsidRDefault="00BB3534" w:rsidP="00860E51">
      <w:pPr>
        <w:spacing w:line="240" w:lineRule="auto"/>
        <w:ind w:firstLine="709"/>
        <w:jc w:val="both"/>
        <w:rPr>
          <w:rFonts w:cs="Open Sans"/>
        </w:rPr>
      </w:pPr>
      <w:r>
        <w:rPr>
          <w:rFonts w:cs="Open Sans"/>
          <w:lang w:val="en"/>
        </w:rPr>
        <w:t>In assessing candidates, unlike during the periodic evaluation, the committee shall consider not only their current competence, experience and record, but also the candidate’s future potential, provided that the weighting assigned to these criteria shall be tailored to the position to be filled (for higher-level positions, greater emphasis shall be placed on the candidate's record during the assessment).</w:t>
      </w:r>
    </w:p>
    <w:p w14:paraId="5E5F9190" w14:textId="7CD24756" w:rsidR="00265C5C" w:rsidRPr="003054F4" w:rsidRDefault="009636B9" w:rsidP="00860E51">
      <w:pPr>
        <w:spacing w:line="240" w:lineRule="auto"/>
        <w:ind w:firstLine="709"/>
        <w:jc w:val="both"/>
        <w:rPr>
          <w:rFonts w:cs="Open Sans"/>
        </w:rPr>
      </w:pPr>
      <w:r>
        <w:rPr>
          <w:rFonts w:cs="Open Sans"/>
          <w:lang w:val="en"/>
        </w:rPr>
        <w:t xml:space="preserve">During the assessment of candidates, it is recommended to take </w:t>
      </w:r>
      <w:r w:rsidR="002A58D1">
        <w:rPr>
          <w:rFonts w:cs="Open Sans"/>
          <w:lang w:val="en"/>
        </w:rPr>
        <w:t xml:space="preserve">into </w:t>
      </w:r>
      <w:r>
        <w:rPr>
          <w:rFonts w:cs="Open Sans"/>
          <w:lang w:val="en"/>
        </w:rPr>
        <w:t>account breaks in the academic career related to the fulfilment of caring responsibilities for close family or relatives, as disclosed by the candidate.</w:t>
      </w:r>
    </w:p>
    <w:p w14:paraId="724602D0" w14:textId="00AE6850" w:rsidR="00F31441" w:rsidRPr="003054F4" w:rsidRDefault="00F31441" w:rsidP="00860E51">
      <w:pPr>
        <w:spacing w:line="240" w:lineRule="auto"/>
        <w:ind w:firstLine="709"/>
        <w:jc w:val="both"/>
        <w:rPr>
          <w:rFonts w:cs="Open Sans"/>
        </w:rPr>
      </w:pPr>
      <w:r>
        <w:rPr>
          <w:rFonts w:cs="Open Sans"/>
          <w:lang w:val="en"/>
        </w:rPr>
        <w:t xml:space="preserve">The assessment criteria of candidates for the positions in the research employment group or the research and teaching employment group may be motivated by: </w:t>
      </w:r>
      <w:r>
        <w:rPr>
          <w:rFonts w:cs="Open Sans"/>
          <w:i/>
          <w:iCs/>
          <w:lang w:val="en"/>
        </w:rPr>
        <w:t>The European Competence Framework for Researchers</w:t>
      </w:r>
      <w:r>
        <w:rPr>
          <w:rStyle w:val="Odwoanieprzypisudolnego"/>
          <w:rFonts w:cs="Open Sans"/>
          <w:lang w:val="en"/>
        </w:rPr>
        <w:footnoteReference w:id="17"/>
      </w:r>
      <w:r>
        <w:rPr>
          <w:rFonts w:cs="Open Sans"/>
          <w:lang w:val="en"/>
        </w:rPr>
        <w:t xml:space="preserve">, which presents not only the list of competences arranged in groups, but also </w:t>
      </w:r>
      <w:proofErr w:type="spellStart"/>
      <w:r>
        <w:rPr>
          <w:rFonts w:cs="Open Sans"/>
          <w:lang w:val="en"/>
        </w:rPr>
        <w:t>behavioural</w:t>
      </w:r>
      <w:proofErr w:type="spellEnd"/>
      <w:r>
        <w:rPr>
          <w:rFonts w:cs="Open Sans"/>
          <w:lang w:val="en"/>
        </w:rPr>
        <w:t xml:space="preserve"> scales describing indicators which allow to </w:t>
      </w:r>
      <w:proofErr w:type="spellStart"/>
      <w:r>
        <w:rPr>
          <w:rFonts w:cs="Open Sans"/>
          <w:lang w:val="en"/>
        </w:rPr>
        <w:t>recognise</w:t>
      </w:r>
      <w:proofErr w:type="spellEnd"/>
      <w:r>
        <w:rPr>
          <w:rFonts w:cs="Open Sans"/>
          <w:lang w:val="en"/>
        </w:rPr>
        <w:t xml:space="preserve"> the competences possessed at four levels of research career progression.</w:t>
      </w:r>
    </w:p>
    <w:p w14:paraId="0582E36B" w14:textId="3DE46D60" w:rsidR="007467E0" w:rsidRPr="00D4671E" w:rsidRDefault="00D4671E" w:rsidP="006E7A77">
      <w:pPr>
        <w:ind w:firstLine="709"/>
        <w:jc w:val="both"/>
        <w:rPr>
          <w:rFonts w:cs="Open Sans"/>
          <w:sz w:val="16"/>
          <w:szCs w:val="16"/>
        </w:rPr>
      </w:pPr>
      <w:r>
        <w:rPr>
          <w:rFonts w:cs="Open Sans"/>
          <w:noProof/>
          <w:sz w:val="24"/>
          <w:szCs w:val="24"/>
          <w:lang w:val="en"/>
        </w:rPr>
        <mc:AlternateContent>
          <mc:Choice Requires="wps">
            <w:drawing>
              <wp:anchor distT="0" distB="0" distL="114300" distR="114300" simplePos="0" relativeHeight="251674624" behindDoc="1" locked="0" layoutInCell="1" allowOverlap="1" wp14:anchorId="132700E3" wp14:editId="03E2ABF1">
                <wp:simplePos x="0" y="0"/>
                <wp:positionH relativeFrom="page">
                  <wp:posOffset>-962024</wp:posOffset>
                </wp:positionH>
                <wp:positionV relativeFrom="paragraph">
                  <wp:posOffset>145415</wp:posOffset>
                </wp:positionV>
                <wp:extent cx="8524240" cy="809625"/>
                <wp:effectExtent l="0" t="0" r="0" b="9525"/>
                <wp:wrapNone/>
                <wp:docPr id="12" name="Prostokąt 12"/>
                <wp:cNvGraphicFramePr/>
                <a:graphic xmlns:a="http://schemas.openxmlformats.org/drawingml/2006/main">
                  <a:graphicData uri="http://schemas.microsoft.com/office/word/2010/wordprocessingShape">
                    <wps:wsp>
                      <wps:cNvSpPr/>
                      <wps:spPr>
                        <a:xfrm>
                          <a:off x="0" y="0"/>
                          <a:ext cx="8524240" cy="809625"/>
                        </a:xfrm>
                        <a:prstGeom prst="rect">
                          <a:avLst/>
                        </a:prstGeom>
                        <a:solidFill>
                          <a:srgbClr val="B2B2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A2DEB2" id="Prostokąt 12" o:spid="_x0000_s1026" style="position:absolute;margin-left:-75.75pt;margin-top:11.45pt;width:671.2pt;height:63.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" fillcolor="#b2b2b2" stroked="f" strokeweight="1pt">
                <w10:wrap anchorx="page"/>
              </v:rect>
            </w:pict>
          </mc:Fallback>
        </mc:AlternateContent>
      </w:r>
    </w:p>
    <w:p w14:paraId="577B0D64" w14:textId="508C43A3" w:rsidR="00B20C74" w:rsidRPr="00AE11ED" w:rsidRDefault="007467E0" w:rsidP="00C67A5A">
      <w:pPr>
        <w:pStyle w:val="Nagwek3"/>
        <w:rPr>
          <w:sz w:val="22"/>
          <w:szCs w:val="22"/>
        </w:rPr>
      </w:pPr>
      <w:bookmarkStart w:id="20" w:name="_Toc198293893"/>
      <w:r>
        <w:rPr>
          <w:bCs/>
          <w:sz w:val="22"/>
          <w:szCs w:val="22"/>
          <w:lang w:val="en"/>
        </w:rPr>
        <w:lastRenderedPageBreak/>
        <w:t>*Good practices for assessing candidates:</w:t>
      </w:r>
      <w:bookmarkEnd w:id="20"/>
      <w:r>
        <w:rPr>
          <w:bCs/>
          <w:sz w:val="22"/>
          <w:szCs w:val="22"/>
          <w:lang w:val="en"/>
        </w:rPr>
        <w:t xml:space="preserve"> </w:t>
      </w:r>
    </w:p>
    <w:p w14:paraId="03A9E80A" w14:textId="3B814D8C" w:rsidR="00B20C74" w:rsidRPr="003054F4" w:rsidRDefault="007467E0" w:rsidP="007467E0">
      <w:pPr>
        <w:jc w:val="both"/>
        <w:rPr>
          <w:rFonts w:cs="Open Sans"/>
          <w:color w:val="000000" w:themeColor="text1"/>
        </w:rPr>
      </w:pPr>
      <w:r>
        <w:rPr>
          <w:rFonts w:cs="Open Sans"/>
          <w:lang w:val="en"/>
        </w:rPr>
        <w:t xml:space="preserve">– </w:t>
      </w:r>
      <w:r>
        <w:rPr>
          <w:rFonts w:cs="Open Sans"/>
          <w:color w:val="000000" w:themeColor="text1"/>
          <w:lang w:val="en"/>
        </w:rPr>
        <w:t>assessment criteria agreed with a unit</w:t>
      </w:r>
      <w:r w:rsidR="002A58D1">
        <w:rPr>
          <w:rFonts w:cs="Open Sans"/>
          <w:color w:val="000000" w:themeColor="text1"/>
          <w:lang w:val="en"/>
        </w:rPr>
        <w:t>,</w:t>
      </w:r>
      <w:r>
        <w:rPr>
          <w:rFonts w:cs="Open Sans"/>
          <w:color w:val="000000" w:themeColor="text1"/>
          <w:lang w:val="en"/>
        </w:rPr>
        <w:t xml:space="preserve"> with the possibility of some modification in the competition for a specific position.</w:t>
      </w:r>
    </w:p>
    <w:p w14:paraId="4FFB8224" w14:textId="77777777" w:rsidR="00254BAD" w:rsidRPr="00D4671E" w:rsidRDefault="00254BAD" w:rsidP="007467E0">
      <w:pPr>
        <w:pStyle w:val="Akapitzlist"/>
        <w:ind w:left="426"/>
        <w:jc w:val="both"/>
        <w:rPr>
          <w:rFonts w:cs="Open Sans"/>
          <w:color w:val="2F5496" w:themeColor="accent1" w:themeShade="BF"/>
        </w:rPr>
      </w:pPr>
    </w:p>
    <w:p w14:paraId="4A583182" w14:textId="7981A106" w:rsidR="003C00C8" w:rsidRPr="00254BAD" w:rsidRDefault="00F83A9E" w:rsidP="003D7C07">
      <w:pPr>
        <w:pStyle w:val="Nagwek2"/>
        <w:jc w:val="both"/>
        <w:rPr>
          <w:rFonts w:ascii="Open Sans" w:hAnsi="Open Sans" w:cs="Open Sans"/>
          <w:color w:val="002060"/>
          <w:sz w:val="24"/>
          <w:szCs w:val="24"/>
        </w:rPr>
      </w:pPr>
      <w:bookmarkStart w:id="21" w:name="_Toc198293894"/>
      <w:proofErr w:type="spellStart"/>
      <w:r>
        <w:rPr>
          <w:rFonts w:ascii="Open Sans" w:hAnsi="Open Sans" w:cs="Open Sans"/>
          <w:color w:val="002060"/>
          <w:sz w:val="24"/>
          <w:szCs w:val="24"/>
          <w:lang w:val="en"/>
        </w:rPr>
        <w:t>Organisation</w:t>
      </w:r>
      <w:proofErr w:type="spellEnd"/>
      <w:r>
        <w:rPr>
          <w:rFonts w:ascii="Open Sans" w:hAnsi="Open Sans" w:cs="Open Sans"/>
          <w:color w:val="002060"/>
          <w:sz w:val="24"/>
          <w:szCs w:val="24"/>
          <w:lang w:val="en"/>
        </w:rPr>
        <w:t xml:space="preserve"> and conduct of the interview</w:t>
      </w:r>
      <w:bookmarkEnd w:id="21"/>
    </w:p>
    <w:p w14:paraId="5CDE975F" w14:textId="6E9E1071" w:rsidR="00D80FF5" w:rsidRPr="003054F4" w:rsidRDefault="00D80FF5" w:rsidP="00404B47">
      <w:pPr>
        <w:spacing w:line="240" w:lineRule="auto"/>
        <w:ind w:firstLine="709"/>
        <w:jc w:val="both"/>
        <w:rPr>
          <w:rFonts w:cs="Open Sans"/>
        </w:rPr>
      </w:pPr>
      <w:r>
        <w:rPr>
          <w:rFonts w:cs="Open Sans"/>
          <w:lang w:val="en"/>
        </w:rPr>
        <w:t>Candidates invited for the interview shall obtain uniform information regarding its planned duration, language and conduct.</w:t>
      </w:r>
    </w:p>
    <w:p w14:paraId="1B87B7FD" w14:textId="175760F8" w:rsidR="00B20C74" w:rsidRPr="003054F4" w:rsidRDefault="00B20C74" w:rsidP="00404B47">
      <w:pPr>
        <w:spacing w:line="240" w:lineRule="auto"/>
        <w:ind w:firstLine="709"/>
        <w:jc w:val="both"/>
        <w:rPr>
          <w:rFonts w:cs="Open Sans"/>
        </w:rPr>
      </w:pPr>
      <w:r>
        <w:rPr>
          <w:rFonts w:cs="Open Sans"/>
          <w:lang w:val="en"/>
        </w:rPr>
        <w:t xml:space="preserve">Interviews with candidates shall be conducted, if possible, with the presence of all committee members (without persons excluded from the assessment), with the intention that persons carrying out the assessment have the same level of information when making the final assessment of competence, experience and record of candidates. </w:t>
      </w:r>
    </w:p>
    <w:p w14:paraId="319B458A" w14:textId="5ABDB7DD" w:rsidR="003E1173" w:rsidRPr="003054F4" w:rsidRDefault="003E1173" w:rsidP="00404B47">
      <w:pPr>
        <w:spacing w:line="240" w:lineRule="auto"/>
        <w:ind w:firstLine="709"/>
        <w:jc w:val="both"/>
        <w:rPr>
          <w:rFonts w:cs="Open Sans"/>
        </w:rPr>
      </w:pPr>
      <w:r>
        <w:rPr>
          <w:rFonts w:cs="Open Sans"/>
          <w:lang w:val="en"/>
        </w:rPr>
        <w:t xml:space="preserve">In order to ensure the accuracy and reliability of </w:t>
      </w:r>
      <w:r w:rsidR="0031564F">
        <w:rPr>
          <w:rFonts w:cs="Open Sans"/>
          <w:lang w:val="en"/>
        </w:rPr>
        <w:t xml:space="preserve">the </w:t>
      </w:r>
      <w:r>
        <w:rPr>
          <w:rFonts w:cs="Open Sans"/>
          <w:lang w:val="en"/>
        </w:rPr>
        <w:t>assessment, the committee shall make efforts to ensure that all interviews are of the same length</w:t>
      </w:r>
      <w:r>
        <w:rPr>
          <w:rStyle w:val="Odwoanieprzypisudolnego"/>
          <w:rFonts w:cs="Open Sans"/>
          <w:lang w:val="en"/>
        </w:rPr>
        <w:footnoteReference w:id="18"/>
      </w:r>
      <w:r>
        <w:rPr>
          <w:rFonts w:cs="Open Sans"/>
          <w:lang w:val="en"/>
        </w:rPr>
        <w:t xml:space="preserve"> and are conducted:</w:t>
      </w:r>
    </w:p>
    <w:p w14:paraId="53C94EBF" w14:textId="5B16E79C" w:rsidR="00D80FF5" w:rsidRPr="003054F4" w:rsidRDefault="00D80FF5" w:rsidP="00404B47">
      <w:pPr>
        <w:pStyle w:val="Akapitzlist"/>
        <w:numPr>
          <w:ilvl w:val="0"/>
          <w:numId w:val="20"/>
        </w:numPr>
        <w:spacing w:line="240" w:lineRule="auto"/>
        <w:jc w:val="both"/>
        <w:rPr>
          <w:rFonts w:cs="Open Sans"/>
        </w:rPr>
      </w:pPr>
      <w:r>
        <w:rPr>
          <w:rFonts w:cs="Open Sans"/>
          <w:lang w:val="en"/>
        </w:rPr>
        <w:t>in the same mode (with an emphasis on interviews conducted in person),</w:t>
      </w:r>
    </w:p>
    <w:p w14:paraId="4BE745D8" w14:textId="34FEBC81" w:rsidR="00D80FF5" w:rsidRPr="003054F4" w:rsidRDefault="003E1173" w:rsidP="00404B47">
      <w:pPr>
        <w:pStyle w:val="Akapitzlist"/>
        <w:numPr>
          <w:ilvl w:val="0"/>
          <w:numId w:val="20"/>
        </w:numPr>
        <w:spacing w:line="240" w:lineRule="auto"/>
        <w:jc w:val="both"/>
        <w:rPr>
          <w:rFonts w:cs="Open Sans"/>
        </w:rPr>
      </w:pPr>
      <w:r>
        <w:rPr>
          <w:rFonts w:cs="Open Sans"/>
          <w:lang w:val="en"/>
        </w:rPr>
        <w:t>based on the same predetermined set of questions or topics.</w:t>
      </w:r>
    </w:p>
    <w:p w14:paraId="3AE2D864" w14:textId="1DA2AD51" w:rsidR="001E49BE" w:rsidRPr="003054F4" w:rsidRDefault="001E49BE" w:rsidP="00404B47">
      <w:pPr>
        <w:spacing w:line="240" w:lineRule="auto"/>
        <w:ind w:firstLine="709"/>
        <w:jc w:val="both"/>
        <w:rPr>
          <w:rFonts w:cs="Open Sans"/>
        </w:rPr>
      </w:pPr>
      <w:r>
        <w:rPr>
          <w:rFonts w:cs="Open Sans"/>
          <w:lang w:val="en"/>
        </w:rPr>
        <w:t>It is important to remember to maintain a proportion of speech between the committee and the candidate, allowing for a full presentation of the candidate.</w:t>
      </w:r>
    </w:p>
    <w:p w14:paraId="37370353" w14:textId="3C6810DC" w:rsidR="006513D9" w:rsidRPr="003054F4" w:rsidRDefault="003E1173" w:rsidP="00404B47">
      <w:pPr>
        <w:spacing w:line="240" w:lineRule="auto"/>
        <w:jc w:val="both"/>
        <w:rPr>
          <w:rFonts w:cs="Open Sans"/>
        </w:rPr>
      </w:pPr>
      <w:r>
        <w:rPr>
          <w:rFonts w:cs="Open Sans"/>
          <w:lang w:val="en"/>
        </w:rPr>
        <w:t>The final assessment shall be carried out after interviews with all selected persons.</w:t>
      </w:r>
    </w:p>
    <w:p w14:paraId="2088C741" w14:textId="2C85BE4E" w:rsidR="00523C8E" w:rsidRDefault="00070FDF" w:rsidP="005F3E1A">
      <w:pPr>
        <w:pStyle w:val="Nagwek1"/>
        <w:rPr>
          <w:rFonts w:ascii="Open Sans" w:hAnsi="Open Sans" w:cs="Open Sans"/>
          <w:b/>
          <w:color w:val="002060"/>
          <w:sz w:val="28"/>
          <w:szCs w:val="28"/>
        </w:rPr>
      </w:pPr>
      <w:bookmarkStart w:id="22" w:name="_Toc198293895"/>
      <w:r>
        <w:rPr>
          <w:rFonts w:ascii="Open Sans" w:hAnsi="Open Sans" w:cs="Open Sans"/>
          <w:b/>
          <w:bCs/>
          <w:color w:val="002060"/>
          <w:sz w:val="28"/>
          <w:szCs w:val="28"/>
          <w:lang w:val="en"/>
        </w:rPr>
        <w:t xml:space="preserve">Identified non-subjective elements which may influence the </w:t>
      </w:r>
      <w:r w:rsidR="00912D03">
        <w:rPr>
          <w:rFonts w:ascii="Open Sans" w:hAnsi="Open Sans" w:cs="Open Sans"/>
          <w:b/>
          <w:bCs/>
          <w:color w:val="002060"/>
          <w:sz w:val="28"/>
          <w:szCs w:val="28"/>
          <w:lang w:val="en"/>
        </w:rPr>
        <w:t xml:space="preserve">assessment </w:t>
      </w:r>
      <w:r>
        <w:rPr>
          <w:rFonts w:ascii="Open Sans" w:hAnsi="Open Sans" w:cs="Open Sans"/>
          <w:b/>
          <w:bCs/>
          <w:color w:val="002060"/>
          <w:sz w:val="28"/>
          <w:szCs w:val="28"/>
          <w:lang w:val="en"/>
        </w:rPr>
        <w:t xml:space="preserve">of others (psychological </w:t>
      </w:r>
      <w:r w:rsidR="00912D03">
        <w:rPr>
          <w:rFonts w:ascii="Open Sans" w:hAnsi="Open Sans" w:cs="Open Sans"/>
          <w:b/>
          <w:bCs/>
          <w:color w:val="002060"/>
          <w:sz w:val="28"/>
          <w:szCs w:val="28"/>
          <w:lang w:val="en"/>
        </w:rPr>
        <w:t>assessment</w:t>
      </w:r>
      <w:r>
        <w:rPr>
          <w:rFonts w:ascii="Open Sans" w:hAnsi="Open Sans" w:cs="Open Sans"/>
          <w:b/>
          <w:bCs/>
          <w:color w:val="002060"/>
          <w:sz w:val="28"/>
          <w:szCs w:val="28"/>
          <w:lang w:val="en"/>
        </w:rPr>
        <w:t xml:space="preserve"> traps)</w:t>
      </w:r>
      <w:r>
        <w:rPr>
          <w:rStyle w:val="Odwoanieprzypisudolnego"/>
          <w:rFonts w:ascii="Open Sans" w:hAnsi="Open Sans" w:cs="Open Sans"/>
          <w:b/>
          <w:bCs/>
          <w:color w:val="002060"/>
          <w:sz w:val="28"/>
          <w:szCs w:val="28"/>
          <w:lang w:val="en"/>
        </w:rPr>
        <w:footnoteReference w:id="19"/>
      </w:r>
      <w:bookmarkEnd w:id="22"/>
    </w:p>
    <w:p w14:paraId="4738456C" w14:textId="59608230" w:rsidR="00523C8E" w:rsidRPr="003054F4" w:rsidRDefault="00824AB3" w:rsidP="00404B47">
      <w:pPr>
        <w:spacing w:line="240" w:lineRule="auto"/>
        <w:ind w:firstLine="709"/>
        <w:jc w:val="both"/>
        <w:rPr>
          <w:rFonts w:cs="Open Sans"/>
        </w:rPr>
      </w:pPr>
      <w:r>
        <w:rPr>
          <w:rFonts w:cs="Open Sans"/>
          <w:lang w:val="en"/>
        </w:rPr>
        <w:t xml:space="preserve">Psychologists have for years been interested in the issue of factors influencing the </w:t>
      </w:r>
      <w:r w:rsidR="00550911">
        <w:rPr>
          <w:rFonts w:cs="Open Sans"/>
          <w:lang w:val="en"/>
        </w:rPr>
        <w:t>assessment</w:t>
      </w:r>
      <w:r>
        <w:rPr>
          <w:rFonts w:cs="Open Sans"/>
          <w:lang w:val="en"/>
        </w:rPr>
        <w:t xml:space="preserve"> of others in a variety of circumstances. Awareness of possible distortions is deemed to have a positive effect on the objectivity of </w:t>
      </w:r>
      <w:r w:rsidR="00550911">
        <w:rPr>
          <w:rFonts w:cs="Open Sans"/>
          <w:lang w:val="en"/>
        </w:rPr>
        <w:t>assessment</w:t>
      </w:r>
      <w:r>
        <w:rPr>
          <w:rFonts w:cs="Open Sans"/>
          <w:lang w:val="en"/>
        </w:rPr>
        <w:t>. Some sample distortions are as follows:</w:t>
      </w:r>
    </w:p>
    <w:p w14:paraId="08D17168" w14:textId="42699036" w:rsidR="00D26301" w:rsidRPr="003054F4" w:rsidRDefault="00AA1251" w:rsidP="00404B47">
      <w:pPr>
        <w:pStyle w:val="Akapitzlist"/>
        <w:numPr>
          <w:ilvl w:val="0"/>
          <w:numId w:val="4"/>
        </w:numPr>
        <w:spacing w:line="240" w:lineRule="auto"/>
        <w:ind w:left="426"/>
        <w:jc w:val="both"/>
        <w:rPr>
          <w:rFonts w:cs="Open Sans"/>
        </w:rPr>
      </w:pPr>
      <w:r>
        <w:rPr>
          <w:rFonts w:cs="Open Sans"/>
          <w:b/>
          <w:bCs/>
          <w:lang w:val="en"/>
        </w:rPr>
        <w:t>the halo effect</w:t>
      </w:r>
      <w:r>
        <w:rPr>
          <w:rFonts w:cs="Open Sans"/>
          <w:lang w:val="en"/>
        </w:rPr>
        <w:t xml:space="preserve"> – the transfer of a positive or negative </w:t>
      </w:r>
      <w:r w:rsidR="00550911">
        <w:rPr>
          <w:rFonts w:cs="Open Sans"/>
          <w:lang w:val="en"/>
        </w:rPr>
        <w:t>assessment</w:t>
      </w:r>
      <w:r>
        <w:rPr>
          <w:rFonts w:cs="Open Sans"/>
          <w:lang w:val="en"/>
        </w:rPr>
        <w:t xml:space="preserve"> from one area (e.g. </w:t>
      </w:r>
      <w:r w:rsidR="00550911">
        <w:rPr>
          <w:rFonts w:cs="Open Sans"/>
          <w:lang w:val="en"/>
        </w:rPr>
        <w:t>assessment of</w:t>
      </w:r>
      <w:r>
        <w:rPr>
          <w:rFonts w:cs="Open Sans"/>
          <w:lang w:val="en"/>
        </w:rPr>
        <w:t xml:space="preserve"> the institution in which the candidate was previously employed, dress, appearance, wearing glasses, manner of conduct or speaking, etc.) to the </w:t>
      </w:r>
      <w:r w:rsidR="00550911">
        <w:rPr>
          <w:rFonts w:cs="Open Sans"/>
          <w:lang w:val="en"/>
        </w:rPr>
        <w:t>assessment</w:t>
      </w:r>
      <w:r>
        <w:rPr>
          <w:rFonts w:cs="Open Sans"/>
          <w:lang w:val="en"/>
        </w:rPr>
        <w:t xml:space="preserve"> in other areas. In order to counteract it, it is advisable to form </w:t>
      </w:r>
      <w:bookmarkStart w:id="23" w:name="_Hlk169534929"/>
      <w:r>
        <w:rPr>
          <w:rFonts w:cs="Open Sans"/>
          <w:lang w:val="en"/>
        </w:rPr>
        <w:t xml:space="preserve">an opinion </w:t>
      </w:r>
      <w:bookmarkEnd w:id="23"/>
      <w:r>
        <w:rPr>
          <w:rFonts w:cs="Open Sans"/>
          <w:lang w:val="en"/>
        </w:rPr>
        <w:t>about the candidate after listening to everyone,</w:t>
      </w:r>
    </w:p>
    <w:p w14:paraId="24F92AC7" w14:textId="3D8E5E64" w:rsidR="00D26301" w:rsidRPr="003054F4" w:rsidRDefault="00E541BE" w:rsidP="00404B47">
      <w:pPr>
        <w:pStyle w:val="Akapitzlist"/>
        <w:numPr>
          <w:ilvl w:val="0"/>
          <w:numId w:val="4"/>
        </w:numPr>
        <w:spacing w:line="240" w:lineRule="auto"/>
        <w:ind w:left="426"/>
        <w:jc w:val="both"/>
        <w:rPr>
          <w:rFonts w:cs="Open Sans"/>
        </w:rPr>
      </w:pPr>
      <w:r>
        <w:rPr>
          <w:rFonts w:cs="Open Sans"/>
          <w:b/>
          <w:bCs/>
          <w:lang w:val="en"/>
        </w:rPr>
        <w:t>the contrast effect</w:t>
      </w:r>
      <w:r>
        <w:rPr>
          <w:rFonts w:cs="Open Sans"/>
          <w:lang w:val="en"/>
        </w:rPr>
        <w:t xml:space="preserve"> – a comparison of candidates with each other, distorting the objective assessment of a candidate by enhancing or diminishing their competence, experience and record in relation to others. </w:t>
      </w:r>
      <w:bookmarkStart w:id="24" w:name="_Hlk169534595"/>
      <w:r>
        <w:rPr>
          <w:rFonts w:cs="Open Sans"/>
          <w:lang w:val="en"/>
        </w:rPr>
        <w:t xml:space="preserve">In order to counteract it, </w:t>
      </w:r>
      <w:bookmarkEnd w:id="24"/>
      <w:r>
        <w:rPr>
          <w:rFonts w:cs="Open Sans"/>
          <w:lang w:val="en"/>
        </w:rPr>
        <w:t>it is advisable to create a profile of the ideal candidate before the competition starts and to compare everyone to it,</w:t>
      </w:r>
    </w:p>
    <w:p w14:paraId="7FE8136D" w14:textId="2683E1EB" w:rsidR="00824AB3" w:rsidRPr="003054F4" w:rsidRDefault="00E541BE" w:rsidP="00404B47">
      <w:pPr>
        <w:pStyle w:val="Akapitzlist"/>
        <w:numPr>
          <w:ilvl w:val="0"/>
          <w:numId w:val="4"/>
        </w:numPr>
        <w:spacing w:line="240" w:lineRule="auto"/>
        <w:ind w:left="426"/>
        <w:jc w:val="both"/>
        <w:rPr>
          <w:rFonts w:cs="Open Sans"/>
        </w:rPr>
      </w:pPr>
      <w:r>
        <w:rPr>
          <w:rFonts w:cs="Open Sans"/>
          <w:b/>
          <w:bCs/>
          <w:lang w:val="en"/>
        </w:rPr>
        <w:t>the primacy effect</w:t>
      </w:r>
      <w:r>
        <w:rPr>
          <w:rFonts w:cs="Open Sans"/>
          <w:lang w:val="en"/>
        </w:rPr>
        <w:t xml:space="preserve"> – </w:t>
      </w:r>
      <w:bookmarkStart w:id="25" w:name="_Hlk169534699"/>
      <w:r>
        <w:rPr>
          <w:rFonts w:cs="Open Sans"/>
          <w:lang w:val="en"/>
        </w:rPr>
        <w:t xml:space="preserve">the tendency to better remember the information that the candidate provides at the beginning of the interview, and to better remember the first </w:t>
      </w:r>
      <w:bookmarkEnd w:id="25"/>
      <w:r>
        <w:rPr>
          <w:rFonts w:cs="Open Sans"/>
          <w:lang w:val="en"/>
        </w:rPr>
        <w:t xml:space="preserve">person. In order to counteract it, it is recommended to make notes on candidates, </w:t>
      </w:r>
    </w:p>
    <w:p w14:paraId="2A5BED9D" w14:textId="3A24F317" w:rsidR="0031183C" w:rsidRPr="003054F4" w:rsidRDefault="00E541BE" w:rsidP="00404B47">
      <w:pPr>
        <w:pStyle w:val="Akapitzlist"/>
        <w:numPr>
          <w:ilvl w:val="0"/>
          <w:numId w:val="4"/>
        </w:numPr>
        <w:spacing w:line="240" w:lineRule="auto"/>
        <w:ind w:left="426"/>
        <w:jc w:val="both"/>
        <w:rPr>
          <w:rFonts w:cs="Open Sans"/>
        </w:rPr>
      </w:pPr>
      <w:r>
        <w:rPr>
          <w:rFonts w:cs="Open Sans"/>
          <w:b/>
          <w:bCs/>
          <w:lang w:val="en"/>
        </w:rPr>
        <w:lastRenderedPageBreak/>
        <w:t>the recency effect</w:t>
      </w:r>
      <w:r>
        <w:rPr>
          <w:rFonts w:cs="Open Sans"/>
          <w:lang w:val="en"/>
        </w:rPr>
        <w:t xml:space="preserve"> – the tendency to better remember the information that the candidate provides at the end of the interview, and to better remember the last person. Again, notes of the entire interview process can be useful here,</w:t>
      </w:r>
    </w:p>
    <w:p w14:paraId="3F7AEB5A" w14:textId="149AA33F" w:rsidR="0031183C" w:rsidRPr="003054F4" w:rsidRDefault="00B06B03" w:rsidP="00404B47">
      <w:pPr>
        <w:pStyle w:val="Akapitzlist"/>
        <w:numPr>
          <w:ilvl w:val="0"/>
          <w:numId w:val="4"/>
        </w:numPr>
        <w:spacing w:line="240" w:lineRule="auto"/>
        <w:ind w:left="426"/>
        <w:jc w:val="both"/>
        <w:rPr>
          <w:rFonts w:cs="Open Sans"/>
        </w:rPr>
      </w:pPr>
      <w:r>
        <w:rPr>
          <w:rFonts w:cs="Open Sans"/>
          <w:b/>
          <w:bCs/>
          <w:lang w:val="en"/>
        </w:rPr>
        <w:t xml:space="preserve">central tendency </w:t>
      </w:r>
      <w:r>
        <w:rPr>
          <w:rFonts w:cs="Open Sans"/>
          <w:lang w:val="en"/>
        </w:rPr>
        <w:t>– the tendency to overuse the middle of the rating scale and not to use extreme ratings. In some cases, instead of a central tendency, a tendency to overuse positive ratings is revealed. In this case, it is beneficial to detail the individual rating scales so that persons conducting the assessment may compare their rating with the description.</w:t>
      </w:r>
    </w:p>
    <w:p w14:paraId="3B9F1DAF" w14:textId="34691D0B" w:rsidR="00B632D2" w:rsidRPr="003054F4" w:rsidRDefault="00B632D2" w:rsidP="00404B47">
      <w:pPr>
        <w:spacing w:line="240" w:lineRule="auto"/>
        <w:jc w:val="both"/>
        <w:rPr>
          <w:rFonts w:cs="Open Sans"/>
        </w:rPr>
      </w:pPr>
      <w:r>
        <w:rPr>
          <w:rFonts w:cs="Open Sans"/>
          <w:lang w:val="en"/>
        </w:rPr>
        <w:t xml:space="preserve">Training on interviewing and </w:t>
      </w:r>
      <w:r w:rsidR="002E57A6">
        <w:rPr>
          <w:rFonts w:cs="Open Sans"/>
          <w:lang w:val="en"/>
        </w:rPr>
        <w:t>assessment</w:t>
      </w:r>
      <w:r>
        <w:rPr>
          <w:rFonts w:cs="Open Sans"/>
          <w:lang w:val="en"/>
        </w:rPr>
        <w:t xml:space="preserve"> traps is provided by the Human Resources Office. Enrolment via the </w:t>
      </w:r>
      <w:hyperlink r:id="rId17" w:history="1">
        <w:r>
          <w:rPr>
            <w:rStyle w:val="Hipercze"/>
            <w:rFonts w:cs="Open Sans"/>
            <w:lang w:val="en"/>
          </w:rPr>
          <w:t>Kampus</w:t>
        </w:r>
      </w:hyperlink>
      <w:r>
        <w:rPr>
          <w:rFonts w:cs="Open Sans"/>
          <w:lang w:val="en"/>
        </w:rPr>
        <w:t xml:space="preserve"> platform. For further information </w:t>
      </w:r>
      <w:hyperlink r:id="rId18" w:history="1">
        <w:r>
          <w:rPr>
            <w:rStyle w:val="Hipercze"/>
            <w:rFonts w:cs="Open Sans"/>
            <w:lang w:val="en"/>
          </w:rPr>
          <w:t>bsp.rekrutacja@uw.edu.pl</w:t>
        </w:r>
      </w:hyperlink>
    </w:p>
    <w:p w14:paraId="492B710E" w14:textId="7947B34B" w:rsidR="003F3927" w:rsidRPr="00993598" w:rsidRDefault="008E0537" w:rsidP="003D7C07">
      <w:pPr>
        <w:pStyle w:val="Nagwek1"/>
        <w:rPr>
          <w:rFonts w:ascii="Open Sans" w:hAnsi="Open Sans" w:cs="Open Sans"/>
          <w:b/>
          <w:color w:val="002060"/>
          <w:sz w:val="28"/>
          <w:szCs w:val="28"/>
        </w:rPr>
      </w:pPr>
      <w:bookmarkStart w:id="26" w:name="_Toc198293896"/>
      <w:r>
        <w:rPr>
          <w:rFonts w:ascii="Open Sans" w:hAnsi="Open Sans" w:cs="Open Sans"/>
          <w:b/>
          <w:bCs/>
          <w:color w:val="002060"/>
          <w:sz w:val="28"/>
          <w:szCs w:val="28"/>
          <w:lang w:val="en"/>
        </w:rPr>
        <w:t>Communication with candidates</w:t>
      </w:r>
      <w:bookmarkEnd w:id="26"/>
    </w:p>
    <w:p w14:paraId="337232E1" w14:textId="09D4CD8B" w:rsidR="008E0537" w:rsidRPr="003054F4" w:rsidRDefault="00B421F6" w:rsidP="00404B47">
      <w:pPr>
        <w:spacing w:line="240" w:lineRule="auto"/>
        <w:ind w:firstLine="709"/>
        <w:jc w:val="both"/>
        <w:rPr>
          <w:rFonts w:cs="Open Sans"/>
        </w:rPr>
      </w:pPr>
      <w:r>
        <w:rPr>
          <w:rFonts w:cs="Open Sans"/>
          <w:lang w:val="en"/>
        </w:rPr>
        <w:t>Candidates</w:t>
      </w:r>
      <w:r w:rsidR="002E57A6">
        <w:rPr>
          <w:rFonts w:cs="Open Sans"/>
          <w:lang w:val="en"/>
        </w:rPr>
        <w:t>,</w:t>
      </w:r>
      <w:r>
        <w:rPr>
          <w:rFonts w:cs="Open Sans"/>
          <w:lang w:val="en"/>
        </w:rPr>
        <w:t xml:space="preserve"> after the announcement of the competition</w:t>
      </w:r>
      <w:r w:rsidR="002E57A6">
        <w:rPr>
          <w:rFonts w:cs="Open Sans"/>
          <w:lang w:val="en"/>
        </w:rPr>
        <w:t>,</w:t>
      </w:r>
      <w:r>
        <w:rPr>
          <w:rFonts w:cs="Open Sans"/>
          <w:lang w:val="en"/>
        </w:rPr>
        <w:t xml:space="preserve"> are entitled to expect at least:</w:t>
      </w:r>
    </w:p>
    <w:p w14:paraId="7F67966B" w14:textId="48FBEE00" w:rsidR="00F77BF7" w:rsidRPr="003054F4" w:rsidRDefault="00F77BF7" w:rsidP="00404B47">
      <w:pPr>
        <w:pStyle w:val="Akapitzlist"/>
        <w:numPr>
          <w:ilvl w:val="0"/>
          <w:numId w:val="21"/>
        </w:numPr>
        <w:spacing w:line="240" w:lineRule="auto"/>
        <w:jc w:val="both"/>
        <w:rPr>
          <w:rFonts w:cs="Open Sans"/>
        </w:rPr>
      </w:pPr>
      <w:r>
        <w:rPr>
          <w:rFonts w:cs="Open Sans"/>
          <w:lang w:val="en"/>
        </w:rPr>
        <w:t>confirmation of receipt of the application,</w:t>
      </w:r>
    </w:p>
    <w:p w14:paraId="03E65FCE" w14:textId="01608A67" w:rsidR="001F2D91" w:rsidRPr="003054F4" w:rsidRDefault="001F2D91" w:rsidP="00404B47">
      <w:pPr>
        <w:pStyle w:val="Akapitzlist"/>
        <w:numPr>
          <w:ilvl w:val="0"/>
          <w:numId w:val="21"/>
        </w:numPr>
        <w:spacing w:line="240" w:lineRule="auto"/>
        <w:jc w:val="both"/>
        <w:rPr>
          <w:rFonts w:cs="Open Sans"/>
        </w:rPr>
      </w:pPr>
      <w:r>
        <w:rPr>
          <w:rFonts w:cs="Open Sans"/>
          <w:lang w:val="en"/>
        </w:rPr>
        <w:t>information on the composition of the competition committee,</w:t>
      </w:r>
    </w:p>
    <w:p w14:paraId="7710B53E" w14:textId="43C26927" w:rsidR="00043B73" w:rsidRPr="003054F4" w:rsidRDefault="008E0537" w:rsidP="00404B47">
      <w:pPr>
        <w:pStyle w:val="Akapitzlist"/>
        <w:numPr>
          <w:ilvl w:val="0"/>
          <w:numId w:val="21"/>
        </w:numPr>
        <w:spacing w:line="240" w:lineRule="auto"/>
        <w:jc w:val="both"/>
        <w:rPr>
          <w:rFonts w:cs="Open Sans"/>
        </w:rPr>
      </w:pPr>
      <w:r>
        <w:rPr>
          <w:rFonts w:cs="Open Sans"/>
          <w:lang w:val="en"/>
        </w:rPr>
        <w:t>information on the decision of the committee</w:t>
      </w:r>
      <w:r w:rsidR="002E57A6">
        <w:rPr>
          <w:rFonts w:cs="Open Sans"/>
          <w:lang w:val="en"/>
        </w:rPr>
        <w:t>,</w:t>
      </w:r>
      <w:r>
        <w:rPr>
          <w:rFonts w:cs="Open Sans"/>
          <w:lang w:val="en"/>
        </w:rPr>
        <w:t xml:space="preserve"> expanded with information indicated in </w:t>
      </w:r>
      <w:r>
        <w:rPr>
          <w:rFonts w:cs="Open Sans"/>
          <w:i/>
          <w:iCs/>
          <w:lang w:val="en"/>
        </w:rPr>
        <w:t>Ordinance No. 27</w:t>
      </w:r>
      <w:r>
        <w:rPr>
          <w:rFonts w:cs="Open Sans"/>
          <w:lang w:val="en"/>
        </w:rPr>
        <w:t>.</w:t>
      </w:r>
    </w:p>
    <w:p w14:paraId="0699324A" w14:textId="625B165A" w:rsidR="004210B5" w:rsidRPr="003054F4" w:rsidRDefault="00EA726D" w:rsidP="00404B47">
      <w:pPr>
        <w:spacing w:line="240" w:lineRule="auto"/>
        <w:ind w:firstLine="709"/>
        <w:jc w:val="both"/>
        <w:rPr>
          <w:rFonts w:cs="Open Sans"/>
        </w:rPr>
      </w:pPr>
      <w:r>
        <w:rPr>
          <w:rFonts w:cs="Open Sans"/>
          <w:lang w:val="en"/>
        </w:rPr>
        <w:t xml:space="preserve">The purpose of providing information on the strengths and weaknesses of the application, especially to unsuccessful candidates, is to point out elements they </w:t>
      </w:r>
      <w:r w:rsidR="00157FED">
        <w:rPr>
          <w:rFonts w:cs="Open Sans"/>
          <w:lang w:val="en"/>
        </w:rPr>
        <w:t>should</w:t>
      </w:r>
      <w:r>
        <w:rPr>
          <w:rFonts w:cs="Open Sans"/>
          <w:lang w:val="en"/>
        </w:rPr>
        <w:t xml:space="preserve"> work on when competing for a similar position in the future. The information shall be concise and may also be presented in the form of points for individual assessment criteria, indicating the maximum number of points possible for each criterion.</w:t>
      </w:r>
    </w:p>
    <w:p w14:paraId="02AA4383" w14:textId="231A5A6A" w:rsidR="00FB181B" w:rsidRPr="003054F4" w:rsidRDefault="00FB181B" w:rsidP="00404B47">
      <w:pPr>
        <w:spacing w:line="240" w:lineRule="auto"/>
        <w:ind w:firstLine="709"/>
        <w:jc w:val="both"/>
        <w:rPr>
          <w:rFonts w:cs="Open Sans"/>
        </w:rPr>
      </w:pPr>
      <w:r>
        <w:rPr>
          <w:rFonts w:cs="Open Sans"/>
          <w:lang w:val="en"/>
        </w:rPr>
        <w:t xml:space="preserve">It is important to remember that the communication </w:t>
      </w:r>
      <w:r w:rsidR="005C3FE1">
        <w:rPr>
          <w:rFonts w:cs="Open Sans"/>
          <w:lang w:val="en"/>
        </w:rPr>
        <w:t>methods with candidates affect</w:t>
      </w:r>
      <w:r>
        <w:rPr>
          <w:rFonts w:cs="Open Sans"/>
          <w:lang w:val="en"/>
        </w:rPr>
        <w:t xml:space="preserve"> the image of the University of Warsaw as an employer as well as a potential future cooperation partner.</w:t>
      </w:r>
    </w:p>
    <w:p w14:paraId="2CA2A79B" w14:textId="5BC703DC" w:rsidR="007E3A9F" w:rsidRPr="00D83DA0" w:rsidRDefault="007E3A9F" w:rsidP="003D7C07">
      <w:pPr>
        <w:pStyle w:val="Nagwek1"/>
        <w:rPr>
          <w:rFonts w:ascii="Open Sans" w:hAnsi="Open Sans" w:cs="Open Sans"/>
          <w:b/>
          <w:color w:val="002060"/>
          <w:sz w:val="28"/>
          <w:szCs w:val="28"/>
        </w:rPr>
      </w:pPr>
      <w:bookmarkStart w:id="27" w:name="_Toc198293897"/>
      <w:r>
        <w:rPr>
          <w:rFonts w:ascii="Open Sans" w:hAnsi="Open Sans" w:cs="Open Sans"/>
          <w:b/>
          <w:bCs/>
          <w:color w:val="002060"/>
          <w:sz w:val="28"/>
          <w:szCs w:val="28"/>
          <w:lang w:val="en"/>
        </w:rPr>
        <w:t>Personal data protection in the competition</w:t>
      </w:r>
      <w:bookmarkEnd w:id="27"/>
      <w:r>
        <w:rPr>
          <w:rFonts w:ascii="Open Sans" w:hAnsi="Open Sans" w:cs="Open Sans"/>
          <w:b/>
          <w:bCs/>
          <w:color w:val="002060"/>
          <w:sz w:val="28"/>
          <w:szCs w:val="28"/>
          <w:lang w:val="en"/>
        </w:rPr>
        <w:t xml:space="preserve"> </w:t>
      </w:r>
    </w:p>
    <w:p w14:paraId="30074726" w14:textId="18D15740" w:rsidR="004C1013" w:rsidRPr="0045626D" w:rsidRDefault="004C1013" w:rsidP="00A32DA6">
      <w:pPr>
        <w:pStyle w:val="Nagwek2"/>
        <w:spacing w:after="240"/>
        <w:rPr>
          <w:rFonts w:ascii="Open Sans" w:hAnsi="Open Sans" w:cs="Open Sans"/>
          <w:color w:val="002060"/>
          <w:sz w:val="24"/>
          <w:szCs w:val="24"/>
        </w:rPr>
      </w:pPr>
      <w:bookmarkStart w:id="28" w:name="_Toc198293898"/>
      <w:r>
        <w:rPr>
          <w:rFonts w:ascii="Open Sans" w:hAnsi="Open Sans" w:cs="Open Sans"/>
          <w:color w:val="002060"/>
          <w:sz w:val="24"/>
          <w:szCs w:val="24"/>
          <w:lang w:val="en"/>
        </w:rPr>
        <w:t>Before the competition</w:t>
      </w:r>
      <w:bookmarkEnd w:id="28"/>
    </w:p>
    <w:p w14:paraId="51AA01C6" w14:textId="057D9AC9" w:rsidR="00FE7094" w:rsidRPr="003054F4" w:rsidRDefault="004C1013" w:rsidP="00404B47">
      <w:pPr>
        <w:shd w:val="clear" w:color="auto" w:fill="FFFFFF"/>
        <w:spacing w:line="240" w:lineRule="auto"/>
        <w:ind w:firstLine="709"/>
        <w:jc w:val="both"/>
        <w:rPr>
          <w:rFonts w:cs="Open Sans"/>
        </w:rPr>
      </w:pPr>
      <w:r>
        <w:rPr>
          <w:rFonts w:cs="Open Sans"/>
          <w:lang w:val="en"/>
        </w:rPr>
        <w:t xml:space="preserve">During the formulation of the competition announcement, it shall be taken into account that the regulations strictly define what data may be requested from candidates, these are: first name(s) and surname, date of birth, contact information indicated by the candidate, information on education, professional qualifications and previous employment history. </w:t>
      </w:r>
    </w:p>
    <w:p w14:paraId="22413FB8" w14:textId="3DCBE200" w:rsidR="004C1013" w:rsidRPr="003054F4" w:rsidRDefault="004C1013" w:rsidP="00404B47">
      <w:pPr>
        <w:shd w:val="clear" w:color="auto" w:fill="FFFFFF"/>
        <w:spacing w:line="240" w:lineRule="auto"/>
        <w:ind w:firstLine="709"/>
        <w:jc w:val="both"/>
        <w:rPr>
          <w:rFonts w:cs="Open Sans"/>
        </w:rPr>
      </w:pPr>
      <w:r>
        <w:rPr>
          <w:rFonts w:cs="Open Sans"/>
          <w:lang w:val="en"/>
        </w:rPr>
        <w:t>Other data may be requested, provided a specific legal basis exists.</w:t>
      </w:r>
      <w:r>
        <w:rPr>
          <w:rStyle w:val="Odwoanieprzypisudolnego"/>
          <w:rFonts w:cs="Open Sans"/>
          <w:lang w:val="en"/>
        </w:rPr>
        <w:footnoteReference w:id="20"/>
      </w:r>
    </w:p>
    <w:p w14:paraId="3C363130" w14:textId="41FAA739" w:rsidR="004C1013" w:rsidRPr="003054F4" w:rsidRDefault="004C1013" w:rsidP="00404B47">
      <w:pPr>
        <w:spacing w:line="240" w:lineRule="auto"/>
        <w:ind w:firstLine="709"/>
        <w:jc w:val="both"/>
        <w:rPr>
          <w:rFonts w:cs="Open Sans"/>
        </w:rPr>
      </w:pPr>
      <w:r>
        <w:rPr>
          <w:rFonts w:cs="Open Sans"/>
          <w:lang w:val="en"/>
        </w:rPr>
        <w:t xml:space="preserve">Thus, it is impossible to obtain information beyond this scope, particularly concerning marital status, plans for family life, spouses, children or desire to have children, other family members, financial status, addictions, physical activity. </w:t>
      </w:r>
    </w:p>
    <w:p w14:paraId="0609D2E3" w14:textId="4A4FB1A4" w:rsidR="004C1013" w:rsidRPr="003054F4" w:rsidRDefault="00FE7094" w:rsidP="00404B47">
      <w:pPr>
        <w:spacing w:line="240" w:lineRule="auto"/>
        <w:ind w:firstLine="709"/>
        <w:jc w:val="both"/>
        <w:rPr>
          <w:rFonts w:cs="Open Sans"/>
        </w:rPr>
      </w:pPr>
      <w:r>
        <w:rPr>
          <w:rFonts w:cs="Open Sans"/>
          <w:lang w:val="en"/>
        </w:rPr>
        <w:lastRenderedPageBreak/>
        <w:t>As a rule, there is a legal prohibition on the collection of personal data from candidates relating to criminal convictions and offences.</w:t>
      </w:r>
      <w:r>
        <w:rPr>
          <w:rStyle w:val="Odwoanieprzypisudolnego"/>
          <w:rFonts w:cs="Open Sans"/>
          <w:lang w:val="en"/>
        </w:rPr>
        <w:footnoteReference w:id="21"/>
      </w:r>
      <w:r>
        <w:rPr>
          <w:rFonts w:cs="Open Sans"/>
          <w:lang w:val="en"/>
        </w:rPr>
        <w:t xml:space="preserve"> However, requiring this data from candidates for academic positions is permitted by </w:t>
      </w:r>
      <w:r w:rsidR="005C3FE1">
        <w:rPr>
          <w:rFonts w:cs="Open Sans"/>
          <w:lang w:val="en"/>
        </w:rPr>
        <w:t xml:space="preserve">the </w:t>
      </w:r>
      <w:r>
        <w:rPr>
          <w:rFonts w:cs="Open Sans"/>
          <w:lang w:val="en"/>
        </w:rPr>
        <w:t>Acts</w:t>
      </w:r>
      <w:r>
        <w:rPr>
          <w:rStyle w:val="Odwoanieprzypisudolnego"/>
          <w:rFonts w:cs="Open Sans"/>
          <w:lang w:val="en"/>
        </w:rPr>
        <w:footnoteReference w:id="22"/>
      </w:r>
      <w:r>
        <w:rPr>
          <w:rFonts w:cs="Open Sans"/>
          <w:lang w:val="en"/>
        </w:rPr>
        <w:t xml:space="preserve">. </w:t>
      </w:r>
    </w:p>
    <w:p w14:paraId="41EBF6C7" w14:textId="48B65274" w:rsidR="004C1013" w:rsidRPr="003054F4" w:rsidRDefault="004C1013" w:rsidP="00404B47">
      <w:pPr>
        <w:spacing w:line="240" w:lineRule="auto"/>
        <w:ind w:firstLine="709"/>
        <w:jc w:val="both"/>
        <w:rPr>
          <w:rFonts w:cs="Open Sans"/>
        </w:rPr>
      </w:pPr>
      <w:r>
        <w:rPr>
          <w:rFonts w:cs="Open Sans"/>
          <w:lang w:val="en"/>
        </w:rPr>
        <w:t>Apart from very specific cases, it is also prohibited to obtain data such as ethnic or racial origin, political, religious or philosophical beliefs, sexual orientation, health status (including disability), trade union membership, genetic and biometric data.</w:t>
      </w:r>
      <w:r>
        <w:rPr>
          <w:rStyle w:val="Odwoanieprzypisudolnego"/>
          <w:rFonts w:cs="Open Sans"/>
          <w:lang w:val="en"/>
        </w:rPr>
        <w:footnoteReference w:id="23"/>
      </w:r>
      <w:r>
        <w:rPr>
          <w:rFonts w:cs="Open Sans"/>
          <w:lang w:val="en"/>
        </w:rPr>
        <w:t xml:space="preserve"> However, it is conceivable that a candidate will themselves disclose information about their beliefs or disability; the important thing is that they do so on their own initiative. </w:t>
      </w:r>
    </w:p>
    <w:p w14:paraId="4E645E63" w14:textId="106BCE80" w:rsidR="004C1013" w:rsidRPr="003054F4" w:rsidRDefault="004C1013" w:rsidP="00404B47">
      <w:pPr>
        <w:spacing w:line="240" w:lineRule="auto"/>
        <w:ind w:firstLine="709"/>
        <w:jc w:val="both"/>
        <w:rPr>
          <w:rFonts w:cs="Open Sans"/>
        </w:rPr>
      </w:pPr>
      <w:r>
        <w:rPr>
          <w:rFonts w:cs="Open Sans"/>
          <w:lang w:val="en"/>
        </w:rPr>
        <w:t>If necessary, the content of the information clause (see Appendix 1 for an example) shall be reviewed prior to the competition announcement, in particular under the point concerning the data retention period. Whereas this period shall be as short as possible</w:t>
      </w:r>
      <w:r w:rsidR="00D855D1">
        <w:rPr>
          <w:rFonts w:cs="Open Sans"/>
          <w:lang w:val="en"/>
        </w:rPr>
        <w:t>,</w:t>
      </w:r>
      <w:r>
        <w:rPr>
          <w:rFonts w:cs="Open Sans"/>
          <w:lang w:val="en"/>
        </w:rPr>
        <w:t xml:space="preserve"> and its extension beyond the three months provided for in the model shall be justified.</w:t>
      </w:r>
    </w:p>
    <w:p w14:paraId="7B85DF17" w14:textId="04C9D4A7" w:rsidR="004C1013" w:rsidRPr="003054F4" w:rsidRDefault="004C1013" w:rsidP="00404B47">
      <w:pPr>
        <w:spacing w:line="240" w:lineRule="auto"/>
        <w:ind w:firstLine="709"/>
        <w:jc w:val="both"/>
        <w:rPr>
          <w:rFonts w:cs="Open Sans"/>
        </w:rPr>
      </w:pPr>
      <w:r>
        <w:rPr>
          <w:rFonts w:cs="Open Sans"/>
          <w:lang w:val="en"/>
        </w:rPr>
        <w:t xml:space="preserve">Declarations of qualifications shall be collected from candidates [e.g. in the form of a questionnaire as referred to in </w:t>
      </w:r>
      <w:r>
        <w:rPr>
          <w:rFonts w:cs="Open Sans"/>
          <w:i/>
          <w:iCs/>
          <w:lang w:val="en"/>
        </w:rPr>
        <w:t>Good Practices</w:t>
      </w:r>
      <w:r>
        <w:rPr>
          <w:rFonts w:cs="Open Sans"/>
          <w:lang w:val="en"/>
        </w:rPr>
        <w:t xml:space="preserve"> or a candidate’s questionnaire for an academic position (in the new format)]. It is not allowed to collect scans of diplomas and certificates</w:t>
      </w:r>
      <w:r w:rsidR="00D855D1">
        <w:rPr>
          <w:rFonts w:cs="Open Sans"/>
          <w:lang w:val="en"/>
        </w:rPr>
        <w:t>,</w:t>
      </w:r>
      <w:r>
        <w:rPr>
          <w:rFonts w:cs="Open Sans"/>
          <w:lang w:val="en"/>
        </w:rPr>
        <w:t xml:space="preserve"> which often contain images and other sensitive data. </w:t>
      </w:r>
    </w:p>
    <w:p w14:paraId="59CC8178" w14:textId="77777777" w:rsidR="004C1013" w:rsidRPr="003054F4" w:rsidRDefault="004C1013" w:rsidP="00404B47">
      <w:pPr>
        <w:spacing w:line="240" w:lineRule="auto"/>
        <w:ind w:firstLine="709"/>
        <w:jc w:val="both"/>
        <w:rPr>
          <w:rFonts w:cs="Open Sans"/>
        </w:rPr>
      </w:pPr>
      <w:r>
        <w:rPr>
          <w:rFonts w:cs="Open Sans"/>
          <w:lang w:val="en"/>
        </w:rPr>
        <w:t>If any doubts concerning the authenticity of submitted declarations arise, it is permissible to ask the candidate to produce original documents.</w:t>
      </w:r>
      <w:r>
        <w:rPr>
          <w:rStyle w:val="Odwoanieprzypisudolnego"/>
          <w:rFonts w:cs="Open Sans"/>
          <w:lang w:val="en"/>
        </w:rPr>
        <w:footnoteReference w:id="24"/>
      </w:r>
      <w:r>
        <w:rPr>
          <w:rFonts w:cs="Open Sans"/>
          <w:lang w:val="en"/>
        </w:rPr>
        <w:t xml:space="preserve"> </w:t>
      </w:r>
    </w:p>
    <w:p w14:paraId="158FCC36" w14:textId="17BA06AE" w:rsidR="004C1013" w:rsidRPr="003054F4" w:rsidRDefault="004C1013" w:rsidP="00404B47">
      <w:pPr>
        <w:spacing w:line="240" w:lineRule="auto"/>
        <w:ind w:firstLine="709"/>
        <w:jc w:val="both"/>
        <w:rPr>
          <w:rFonts w:cs="Open Sans"/>
        </w:rPr>
      </w:pPr>
      <w:r>
        <w:rPr>
          <w:rFonts w:cs="Open Sans"/>
          <w:lang w:val="en"/>
        </w:rPr>
        <w:t xml:space="preserve">All persons involved in the process of collecting and processing candidates’ data must be </w:t>
      </w:r>
      <w:proofErr w:type="spellStart"/>
      <w:r>
        <w:rPr>
          <w:rFonts w:cs="Open Sans"/>
          <w:lang w:val="en"/>
        </w:rPr>
        <w:t>authorised</w:t>
      </w:r>
      <w:proofErr w:type="spellEnd"/>
      <w:r>
        <w:rPr>
          <w:rFonts w:cs="Open Sans"/>
          <w:lang w:val="en"/>
        </w:rPr>
        <w:t xml:space="preserve"> to process personal data</w:t>
      </w:r>
      <w:r>
        <w:rPr>
          <w:rStyle w:val="Odwoanieprzypisudolnego"/>
          <w:rFonts w:cs="Open Sans"/>
          <w:lang w:val="en"/>
        </w:rPr>
        <w:footnoteReference w:id="25"/>
      </w:r>
      <w:r>
        <w:rPr>
          <w:rFonts w:cs="Open Sans"/>
          <w:lang w:val="en"/>
        </w:rPr>
        <w:t>. This principle also applies to committee members not employed at the UW</w:t>
      </w:r>
      <w:r>
        <w:rPr>
          <w:rStyle w:val="Odwoanieprzypisudolnego"/>
          <w:rFonts w:cs="Open Sans"/>
          <w:lang w:val="en"/>
        </w:rPr>
        <w:footnoteReference w:id="26"/>
      </w:r>
      <w:r>
        <w:rPr>
          <w:rFonts w:cs="Open Sans"/>
          <w:lang w:val="en"/>
        </w:rPr>
        <w:t xml:space="preserve"> and other persons with access to personal data during and after the competition proceedings. </w:t>
      </w:r>
    </w:p>
    <w:p w14:paraId="4899F182" w14:textId="2D45BCC8" w:rsidR="004C1013" w:rsidRPr="003054F4" w:rsidRDefault="004C1013" w:rsidP="00404B47">
      <w:pPr>
        <w:spacing w:line="240" w:lineRule="auto"/>
        <w:ind w:firstLine="709"/>
        <w:jc w:val="both"/>
        <w:rPr>
          <w:rFonts w:cs="Open Sans"/>
        </w:rPr>
      </w:pPr>
      <w:r>
        <w:rPr>
          <w:rFonts w:cs="Open Sans"/>
          <w:lang w:val="en"/>
        </w:rPr>
        <w:t xml:space="preserve">All persons involved in the process of collecting and processing data are required to maintain the confidentiality of candidates' data obtained in the course of the competition proceedings, subject to the provisions relating to information on the outcome of the competition. </w:t>
      </w:r>
    </w:p>
    <w:p w14:paraId="54D2E36A" w14:textId="75BD67BF" w:rsidR="004C1013" w:rsidRPr="000E6D97" w:rsidRDefault="004C1013" w:rsidP="003D7C07">
      <w:pPr>
        <w:pStyle w:val="Nagwek2"/>
        <w:rPr>
          <w:rFonts w:ascii="Open Sans" w:hAnsi="Open Sans" w:cs="Open Sans"/>
          <w:color w:val="002060"/>
          <w:sz w:val="24"/>
          <w:szCs w:val="24"/>
        </w:rPr>
      </w:pPr>
      <w:bookmarkStart w:id="29" w:name="_Toc198293899"/>
      <w:r>
        <w:rPr>
          <w:rFonts w:ascii="Open Sans" w:hAnsi="Open Sans" w:cs="Open Sans"/>
          <w:color w:val="002060"/>
          <w:sz w:val="24"/>
          <w:szCs w:val="24"/>
          <w:lang w:val="en"/>
        </w:rPr>
        <w:t>During the competition</w:t>
      </w:r>
      <w:bookmarkEnd w:id="29"/>
    </w:p>
    <w:p w14:paraId="396B3585" w14:textId="3DF6691C" w:rsidR="004C1013" w:rsidRPr="003054F4" w:rsidRDefault="004C1013" w:rsidP="00404B47">
      <w:pPr>
        <w:spacing w:after="0" w:line="240" w:lineRule="auto"/>
        <w:ind w:firstLine="709"/>
        <w:jc w:val="both"/>
        <w:rPr>
          <w:rFonts w:cs="Open Sans"/>
        </w:rPr>
      </w:pPr>
      <w:r>
        <w:rPr>
          <w:rFonts w:cs="Open Sans"/>
          <w:lang w:val="en"/>
        </w:rPr>
        <w:t xml:space="preserve">Candidates’ personal data shall only be made available to persons indirectly or directly involved in the competition proceedings. </w:t>
      </w:r>
    </w:p>
    <w:p w14:paraId="60F10B40" w14:textId="255F13FD" w:rsidR="004C1013" w:rsidRPr="003054F4" w:rsidRDefault="004C1013" w:rsidP="00404B47">
      <w:pPr>
        <w:spacing w:line="240" w:lineRule="auto"/>
        <w:ind w:firstLine="709"/>
        <w:jc w:val="both"/>
        <w:rPr>
          <w:rFonts w:cs="Open Sans"/>
        </w:rPr>
      </w:pPr>
      <w:r>
        <w:rPr>
          <w:rFonts w:cs="Open Sans"/>
          <w:lang w:val="en"/>
        </w:rPr>
        <w:t>Including the information clause in the announcement</w:t>
      </w:r>
      <w:r>
        <w:rPr>
          <w:rStyle w:val="Odwoanieprzypisudolnego"/>
          <w:rFonts w:cs="Open Sans"/>
          <w:lang w:val="en"/>
        </w:rPr>
        <w:footnoteReference w:id="27"/>
      </w:r>
      <w:r>
        <w:rPr>
          <w:rFonts w:cs="Open Sans"/>
          <w:lang w:val="en"/>
        </w:rPr>
        <w:t xml:space="preserve"> is a fulfilment of the information obligation towards candidates. Thus, no additional collection of an information clause from them is required. The submission of an application for a competition in response to an announcement acknowledges the intentional and informed action of the candidate.</w:t>
      </w:r>
    </w:p>
    <w:p w14:paraId="1A499196" w14:textId="2314F848" w:rsidR="004C1013" w:rsidRPr="003054F4" w:rsidRDefault="004C1013" w:rsidP="00404B47">
      <w:pPr>
        <w:spacing w:line="240" w:lineRule="auto"/>
        <w:ind w:firstLine="709"/>
        <w:jc w:val="both"/>
        <w:rPr>
          <w:rFonts w:cs="Open Sans"/>
        </w:rPr>
      </w:pPr>
      <w:r>
        <w:rPr>
          <w:rFonts w:cs="Open Sans"/>
          <w:b/>
          <w:bCs/>
          <w:lang w:val="en"/>
        </w:rPr>
        <w:lastRenderedPageBreak/>
        <w:t>The image is regarded as particularly sensitive data;</w:t>
      </w:r>
      <w:r>
        <w:rPr>
          <w:rFonts w:cs="Open Sans"/>
          <w:lang w:val="en"/>
        </w:rPr>
        <w:t xml:space="preserve"> therefore, in the case of:</w:t>
      </w:r>
    </w:p>
    <w:p w14:paraId="1362DA39" w14:textId="563E4114" w:rsidR="004C1013" w:rsidRPr="003054F4" w:rsidRDefault="004C1013" w:rsidP="00404B47">
      <w:pPr>
        <w:pStyle w:val="Akapitzlist"/>
        <w:numPr>
          <w:ilvl w:val="0"/>
          <w:numId w:val="22"/>
        </w:numPr>
        <w:spacing w:line="240" w:lineRule="auto"/>
        <w:jc w:val="both"/>
        <w:rPr>
          <w:rFonts w:cs="Open Sans"/>
        </w:rPr>
      </w:pPr>
      <w:r>
        <w:rPr>
          <w:rFonts w:cs="Open Sans"/>
          <w:lang w:val="en"/>
        </w:rPr>
        <w:t>submitting documents containing an image by a candidate, it is necessary to obtain the candidate’s consent to process the image (if not already obtained) or to blur the image as soon as the application is received before its further disclosure,</w:t>
      </w:r>
      <w:r>
        <w:rPr>
          <w:rStyle w:val="Odwoanieprzypisudolnego"/>
          <w:rFonts w:cs="Open Sans"/>
          <w:lang w:val="en"/>
        </w:rPr>
        <w:footnoteReference w:id="28"/>
      </w:r>
      <w:r>
        <w:rPr>
          <w:lang w:val="en"/>
        </w:rPr>
        <w:t xml:space="preserve"> </w:t>
      </w:r>
    </w:p>
    <w:p w14:paraId="525A6F0F" w14:textId="37B28BBA" w:rsidR="004C1013" w:rsidRPr="003054F4" w:rsidRDefault="004C1013" w:rsidP="00404B47">
      <w:pPr>
        <w:pStyle w:val="Akapitzlist"/>
        <w:numPr>
          <w:ilvl w:val="0"/>
          <w:numId w:val="22"/>
        </w:numPr>
        <w:spacing w:line="240" w:lineRule="auto"/>
        <w:jc w:val="both"/>
        <w:rPr>
          <w:rFonts w:cs="Open Sans"/>
        </w:rPr>
      </w:pPr>
      <w:r>
        <w:rPr>
          <w:rFonts w:cs="Open Sans"/>
          <w:lang w:val="en"/>
        </w:rPr>
        <w:t xml:space="preserve">an intention to record an interview with a candidate, it is necessary to obtain the candidate’s oral consent, repeated by them at the beginning of the recording, together with information on the storage duration of the recording. </w:t>
      </w:r>
    </w:p>
    <w:p w14:paraId="72636EAF" w14:textId="537499B1" w:rsidR="004C1013" w:rsidRPr="003054F4" w:rsidRDefault="004C1013" w:rsidP="00404B47">
      <w:pPr>
        <w:spacing w:line="240" w:lineRule="auto"/>
        <w:ind w:firstLine="709"/>
        <w:jc w:val="both"/>
        <w:rPr>
          <w:rFonts w:cs="Open Sans"/>
        </w:rPr>
      </w:pPr>
      <w:r>
        <w:rPr>
          <w:rFonts w:cs="Open Sans"/>
          <w:lang w:val="en"/>
        </w:rPr>
        <w:t>The storage duration of the image shall be as short as possible, not longer than until the outcome of the competition.</w:t>
      </w:r>
    </w:p>
    <w:p w14:paraId="6B9A206A" w14:textId="4C9D250C" w:rsidR="004C1013" w:rsidRPr="003054F4" w:rsidRDefault="004C1013" w:rsidP="00404B47">
      <w:pPr>
        <w:spacing w:line="240" w:lineRule="auto"/>
        <w:ind w:firstLine="709"/>
        <w:jc w:val="both"/>
        <w:rPr>
          <w:rFonts w:cs="Open Sans"/>
        </w:rPr>
      </w:pPr>
      <w:r>
        <w:rPr>
          <w:rFonts w:cs="Open Sans"/>
          <w:lang w:val="en"/>
        </w:rPr>
        <w:t xml:space="preserve">It is recommended that applications shall not be printed out or saved on computer disks or other carriers by those involved in the competition proceedings (in particular, carriers which are not the property of the UW), in </w:t>
      </w:r>
      <w:proofErr w:type="spellStart"/>
      <w:r>
        <w:rPr>
          <w:rFonts w:cs="Open Sans"/>
          <w:lang w:val="en"/>
        </w:rPr>
        <w:t>favour</w:t>
      </w:r>
      <w:proofErr w:type="spellEnd"/>
      <w:r>
        <w:rPr>
          <w:rFonts w:cs="Open Sans"/>
          <w:lang w:val="en"/>
        </w:rPr>
        <w:t xml:space="preserve"> of making the application available on Google Drive or in the recruitment application, possibly in other properly secured locations accessible to the committee. It also applies to other documents produced during the competition proceedings, containing personal data.</w:t>
      </w:r>
    </w:p>
    <w:p w14:paraId="12DA71A1" w14:textId="5D89AB01" w:rsidR="004C1013" w:rsidRPr="003054F4" w:rsidRDefault="004C1013" w:rsidP="00404B47">
      <w:pPr>
        <w:spacing w:line="240" w:lineRule="auto"/>
        <w:ind w:firstLine="709"/>
        <w:jc w:val="both"/>
        <w:rPr>
          <w:rFonts w:cs="Open Sans"/>
        </w:rPr>
      </w:pPr>
      <w:r>
        <w:rPr>
          <w:rFonts w:cs="Open Sans"/>
          <w:lang w:val="en"/>
        </w:rPr>
        <w:t>This practice ensures an effective deletion of personal data within the declared timeframe specified in an information clause.</w:t>
      </w:r>
    </w:p>
    <w:p w14:paraId="52FC1C92" w14:textId="453F2AFF" w:rsidR="004C1013" w:rsidRDefault="004C1013" w:rsidP="00404B47">
      <w:pPr>
        <w:spacing w:line="240" w:lineRule="auto"/>
        <w:ind w:firstLine="709"/>
        <w:jc w:val="both"/>
        <w:rPr>
          <w:rFonts w:cs="Open Sans"/>
          <w:sz w:val="24"/>
          <w:szCs w:val="24"/>
        </w:rPr>
      </w:pPr>
      <w:r>
        <w:rPr>
          <w:rFonts w:cs="Open Sans"/>
          <w:lang w:val="en"/>
        </w:rPr>
        <w:t>If it is necessary to transfer applications or other documents containing personal data by e-mail,</w:t>
      </w:r>
      <w:r w:rsidR="00680D2F">
        <w:rPr>
          <w:rFonts w:cs="Open Sans"/>
          <w:lang w:val="en"/>
        </w:rPr>
        <w:t xml:space="preserve"> </w:t>
      </w:r>
      <w:r>
        <w:rPr>
          <w:rFonts w:cs="Open Sans"/>
          <w:lang w:val="en"/>
        </w:rPr>
        <w:t>a</w:t>
      </w:r>
      <w:r w:rsidR="00680D2F">
        <w:rPr>
          <w:rFonts w:cs="Open Sans"/>
          <w:lang w:val="en"/>
        </w:rPr>
        <w:t>d</w:t>
      </w:r>
      <w:r>
        <w:rPr>
          <w:rFonts w:cs="Open Sans"/>
          <w:lang w:val="en"/>
        </w:rPr>
        <w:t>dress</w:t>
      </w:r>
      <w:r w:rsidR="00680D2F">
        <w:rPr>
          <w:rFonts w:cs="Open Sans"/>
          <w:lang w:val="en"/>
        </w:rPr>
        <w:t>es</w:t>
      </w:r>
      <w:r>
        <w:rPr>
          <w:rFonts w:cs="Open Sans"/>
          <w:lang w:val="en"/>
        </w:rPr>
        <w:t xml:space="preserve"> in the “uw.edu.pl” domain shall be used. If this is not possible, the data shall be secured with a password.</w:t>
      </w:r>
    </w:p>
    <w:p w14:paraId="2CE0F4D1" w14:textId="3EB183E1" w:rsidR="004C1013" w:rsidRPr="009330CE" w:rsidRDefault="004C1013" w:rsidP="003D7C07">
      <w:pPr>
        <w:pStyle w:val="Nagwek2"/>
        <w:rPr>
          <w:rFonts w:ascii="Open Sans" w:hAnsi="Open Sans" w:cs="Open Sans"/>
          <w:color w:val="002060"/>
          <w:sz w:val="24"/>
          <w:szCs w:val="24"/>
        </w:rPr>
      </w:pPr>
      <w:bookmarkStart w:id="30" w:name="_Toc198293900"/>
      <w:r>
        <w:rPr>
          <w:rFonts w:ascii="Open Sans" w:hAnsi="Open Sans" w:cs="Open Sans"/>
          <w:color w:val="002060"/>
          <w:sz w:val="24"/>
          <w:szCs w:val="24"/>
          <w:lang w:val="en"/>
        </w:rPr>
        <w:t>Using various forms to confirm the candidates’ qualifications and the GDPR</w:t>
      </w:r>
      <w:bookmarkEnd w:id="30"/>
    </w:p>
    <w:p w14:paraId="4D1CBF5B" w14:textId="29C4680F" w:rsidR="004C1013" w:rsidRPr="003054F4" w:rsidRDefault="004C1013" w:rsidP="00404B47">
      <w:pPr>
        <w:spacing w:after="0" w:line="240" w:lineRule="auto"/>
        <w:ind w:firstLine="709"/>
        <w:jc w:val="both"/>
        <w:rPr>
          <w:rFonts w:cs="Open Sans"/>
        </w:rPr>
      </w:pPr>
      <w:r>
        <w:rPr>
          <w:rFonts w:cs="Open Sans"/>
          <w:lang w:val="en"/>
        </w:rPr>
        <w:t xml:space="preserve">The candidate shall be </w:t>
      </w:r>
      <w:proofErr w:type="spellStart"/>
      <w:r>
        <w:rPr>
          <w:rFonts w:cs="Open Sans"/>
          <w:lang w:val="en"/>
        </w:rPr>
        <w:t>priorly</w:t>
      </w:r>
      <w:proofErr w:type="spellEnd"/>
      <w:r>
        <w:rPr>
          <w:rFonts w:cs="Open Sans"/>
          <w:lang w:val="en"/>
        </w:rPr>
        <w:t xml:space="preserve"> informed if the committee wishes to obtain opinions or reviews other than those set out in the Statute but concerning competences, experience or record (indicating the names of reviewers and advisers). If the candidate or reviewer/adviser is not employed at the University, obtaining the prior candidate’s consent is necessary.</w:t>
      </w:r>
    </w:p>
    <w:p w14:paraId="62E5E032" w14:textId="1E0F7433" w:rsidR="004C1013" w:rsidRPr="003054F4" w:rsidRDefault="004C1013" w:rsidP="00404B47">
      <w:pPr>
        <w:spacing w:line="240" w:lineRule="auto"/>
        <w:ind w:firstLine="709"/>
        <w:jc w:val="both"/>
        <w:rPr>
          <w:rFonts w:cs="Open Sans"/>
        </w:rPr>
      </w:pPr>
      <w:r>
        <w:rPr>
          <w:rFonts w:cs="Open Sans"/>
          <w:lang w:val="en"/>
        </w:rPr>
        <w:t>In the case of a competition for a professor position for which the review requirement results from the Statute</w:t>
      </w:r>
      <w:r>
        <w:rPr>
          <w:rStyle w:val="Odwoanieprzypisudolnego"/>
          <w:rFonts w:cs="Open Sans"/>
          <w:lang w:val="en"/>
        </w:rPr>
        <w:footnoteReference w:id="29"/>
      </w:r>
      <w:r>
        <w:rPr>
          <w:rFonts w:cs="Open Sans"/>
          <w:lang w:val="en"/>
        </w:rPr>
        <w:t>, including such information in the announcement is sufficient.</w:t>
      </w:r>
    </w:p>
    <w:p w14:paraId="27D6CBB6" w14:textId="34359005" w:rsidR="004C1013" w:rsidRDefault="004C1013" w:rsidP="00404B47">
      <w:pPr>
        <w:spacing w:line="240" w:lineRule="auto"/>
        <w:ind w:firstLine="709"/>
        <w:jc w:val="both"/>
        <w:rPr>
          <w:rFonts w:cs="Open Sans"/>
        </w:rPr>
      </w:pPr>
      <w:r>
        <w:rPr>
          <w:rFonts w:cs="Open Sans"/>
          <w:lang w:val="en"/>
        </w:rPr>
        <w:t>It is permissible to publicly announce a lecture/seminar delivered by the candidate with information that it is a part of a competition, provided that a description about the candidate includes only their degree/title, name, and surname.</w:t>
      </w:r>
    </w:p>
    <w:p w14:paraId="7651CE05" w14:textId="297FA5E7" w:rsidR="004C1013" w:rsidRPr="003C6AA6" w:rsidRDefault="004C1013" w:rsidP="003D7C07">
      <w:pPr>
        <w:pStyle w:val="Nagwek2"/>
        <w:rPr>
          <w:rFonts w:ascii="Open Sans" w:hAnsi="Open Sans" w:cs="Open Sans"/>
          <w:color w:val="002060"/>
          <w:sz w:val="24"/>
          <w:szCs w:val="24"/>
        </w:rPr>
      </w:pPr>
      <w:bookmarkStart w:id="31" w:name="_Toc198293901"/>
      <w:r>
        <w:rPr>
          <w:rFonts w:ascii="Open Sans" w:hAnsi="Open Sans" w:cs="Open Sans"/>
          <w:color w:val="002060"/>
          <w:sz w:val="24"/>
          <w:szCs w:val="24"/>
          <w:lang w:val="en"/>
        </w:rPr>
        <w:t>After the competition</w:t>
      </w:r>
      <w:bookmarkEnd w:id="31"/>
    </w:p>
    <w:p w14:paraId="3B598BE7" w14:textId="6A47612F" w:rsidR="004C1013" w:rsidRPr="003054F4" w:rsidRDefault="004C1013" w:rsidP="00404B47">
      <w:pPr>
        <w:spacing w:after="0" w:line="240" w:lineRule="auto"/>
        <w:ind w:firstLine="709"/>
        <w:jc w:val="both"/>
        <w:rPr>
          <w:rFonts w:cs="Open Sans"/>
        </w:rPr>
      </w:pPr>
      <w:r>
        <w:rPr>
          <w:rFonts w:cs="Open Sans"/>
          <w:lang w:val="en"/>
        </w:rPr>
        <w:t xml:space="preserve">According to the model </w:t>
      </w:r>
      <w:r w:rsidR="00262758">
        <w:rPr>
          <w:rFonts w:cs="Open Sans"/>
          <w:lang w:val="en"/>
        </w:rPr>
        <w:t>information clause appended to the Guide, candidates’ personal data may be stored for a</w:t>
      </w:r>
      <w:r>
        <w:rPr>
          <w:rFonts w:cs="Open Sans"/>
          <w:lang w:val="en"/>
        </w:rPr>
        <w:t xml:space="preserve"> period of three months from the date the recruitment process is completed</w:t>
      </w:r>
      <w:r>
        <w:rPr>
          <w:rStyle w:val="Odwoanieprzypisudolnego"/>
          <w:rFonts w:cs="Open Sans"/>
          <w:lang w:val="en"/>
        </w:rPr>
        <w:footnoteReference w:id="30"/>
      </w:r>
      <w:r>
        <w:rPr>
          <w:rFonts w:cs="Open Sans"/>
          <w:lang w:val="en"/>
        </w:rPr>
        <w:t xml:space="preserve">. After this period expires, applications shall be permanently deleted from all carriers, and all paper copies shall be destroyed. </w:t>
      </w:r>
    </w:p>
    <w:p w14:paraId="755900F2" w14:textId="7980A800" w:rsidR="004C1013" w:rsidRPr="003054F4" w:rsidRDefault="004C1013" w:rsidP="00404B47">
      <w:pPr>
        <w:spacing w:line="240" w:lineRule="auto"/>
        <w:ind w:firstLine="709"/>
        <w:jc w:val="both"/>
        <w:rPr>
          <w:rFonts w:cs="Open Sans"/>
        </w:rPr>
      </w:pPr>
      <w:r>
        <w:rPr>
          <w:rFonts w:cs="Open Sans"/>
          <w:lang w:val="en"/>
        </w:rPr>
        <w:lastRenderedPageBreak/>
        <w:t xml:space="preserve">Storage of personal data outside this period is possible if the unit has amended the information clause before launching the competition (until the indicated period expires) or has received the candidates’ consent for an extended storage at a later date. </w:t>
      </w:r>
    </w:p>
    <w:p w14:paraId="51415D5B" w14:textId="77777777" w:rsidR="00652BF0" w:rsidRDefault="004C1013" w:rsidP="00404B47">
      <w:pPr>
        <w:spacing w:line="240" w:lineRule="auto"/>
        <w:ind w:firstLine="709"/>
        <w:jc w:val="both"/>
        <w:rPr>
          <w:rFonts w:cs="Open Sans"/>
        </w:rPr>
      </w:pPr>
      <w:r>
        <w:rPr>
          <w:rFonts w:cs="Open Sans"/>
          <w:lang w:val="en"/>
        </w:rPr>
        <w:t>There is no need to document the destruction/deletion of documents/files containing personal data.</w:t>
      </w:r>
    </w:p>
    <w:p w14:paraId="2101C67A" w14:textId="5815A3FF" w:rsidR="004C1013" w:rsidRPr="003054F4" w:rsidRDefault="00652BF0" w:rsidP="00404B47">
      <w:pPr>
        <w:spacing w:line="240" w:lineRule="auto"/>
        <w:ind w:firstLine="709"/>
        <w:jc w:val="both"/>
        <w:rPr>
          <w:rFonts w:cs="Open Sans"/>
        </w:rPr>
      </w:pPr>
      <w:r>
        <w:rPr>
          <w:rFonts w:cs="Open Sans"/>
          <w:lang w:val="en"/>
        </w:rPr>
        <w:t xml:space="preserve"> After the end of the competition, it is possible to store reports documenting the committee’s work, provided such reports are secured in the same way as other personal data.</w:t>
      </w:r>
    </w:p>
    <w:p w14:paraId="5C27F8C8" w14:textId="4A530B53" w:rsidR="004C1013" w:rsidRPr="003054F4" w:rsidRDefault="004C1013" w:rsidP="00404B47">
      <w:pPr>
        <w:spacing w:line="240" w:lineRule="auto"/>
        <w:ind w:firstLine="709"/>
        <w:jc w:val="both"/>
        <w:rPr>
          <w:rFonts w:cs="Open Sans"/>
        </w:rPr>
      </w:pPr>
      <w:r>
        <w:rPr>
          <w:rFonts w:cs="Open Sans"/>
          <w:lang w:val="en"/>
        </w:rPr>
        <w:t xml:space="preserve">The publication of the competition outcome shall not include a list of rejected persons. </w:t>
      </w:r>
    </w:p>
    <w:p w14:paraId="324AAD58" w14:textId="6EE64851" w:rsidR="00027E80" w:rsidRPr="00652BF0" w:rsidRDefault="00B21342" w:rsidP="00357FB3">
      <w:pPr>
        <w:ind w:firstLine="709"/>
        <w:jc w:val="both"/>
        <w:rPr>
          <w:rFonts w:cs="Open Sans"/>
          <w:sz w:val="16"/>
          <w:szCs w:val="16"/>
        </w:rPr>
      </w:pPr>
      <w:r>
        <w:rPr>
          <w:rFonts w:cs="Open Sans"/>
          <w:noProof/>
          <w:lang w:val="en"/>
        </w:rPr>
        <mc:AlternateContent>
          <mc:Choice Requires="wps">
            <w:drawing>
              <wp:anchor distT="0" distB="0" distL="114300" distR="114300" simplePos="0" relativeHeight="251676672" behindDoc="1" locked="0" layoutInCell="1" allowOverlap="1" wp14:anchorId="675B9B1C" wp14:editId="5192DDE2">
                <wp:simplePos x="0" y="0"/>
                <wp:positionH relativeFrom="page">
                  <wp:align>left</wp:align>
                </wp:positionH>
                <wp:positionV relativeFrom="paragraph">
                  <wp:posOffset>173355</wp:posOffset>
                </wp:positionV>
                <wp:extent cx="7571740" cy="1038225"/>
                <wp:effectExtent l="0" t="0" r="0" b="9525"/>
                <wp:wrapNone/>
                <wp:docPr id="14" name="Prostokąt 14"/>
                <wp:cNvGraphicFramePr/>
                <a:graphic xmlns:a="http://schemas.openxmlformats.org/drawingml/2006/main">
                  <a:graphicData uri="http://schemas.microsoft.com/office/word/2010/wordprocessingShape">
                    <wps:wsp>
                      <wps:cNvSpPr/>
                      <wps:spPr>
                        <a:xfrm>
                          <a:off x="0" y="0"/>
                          <a:ext cx="7571740" cy="1038225"/>
                        </a:xfrm>
                        <a:prstGeom prst="rect">
                          <a:avLst/>
                        </a:prstGeom>
                        <a:solidFill>
                          <a:srgbClr val="B2B2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BAA921" id="Prostokąt 14" o:spid="_x0000_s1026" style="position:absolute;margin-left:0;margin-top:13.65pt;width:596.2pt;height:81.75pt;z-index:-2516398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" fillcolor="#b2b2b2" stroked="f" strokeweight="1pt">
                <w10:wrap anchorx="page"/>
              </v:rect>
            </w:pict>
          </mc:Fallback>
        </mc:AlternateContent>
      </w:r>
    </w:p>
    <w:p w14:paraId="047FEEEC" w14:textId="5D4B894F" w:rsidR="004C1013" w:rsidRPr="00B21342" w:rsidRDefault="00027E80" w:rsidP="00C67A5A">
      <w:pPr>
        <w:pStyle w:val="Nagwek3"/>
        <w:rPr>
          <w:sz w:val="22"/>
          <w:szCs w:val="22"/>
        </w:rPr>
      </w:pPr>
      <w:bookmarkStart w:id="32" w:name="_Toc198293902"/>
      <w:r>
        <w:rPr>
          <w:bCs/>
          <w:sz w:val="22"/>
          <w:szCs w:val="22"/>
          <w:lang w:val="en"/>
        </w:rPr>
        <w:t>*Good practices for personal data protection in the competition:</w:t>
      </w:r>
      <w:bookmarkEnd w:id="32"/>
    </w:p>
    <w:p w14:paraId="3AFD742E" w14:textId="6AB5B34F" w:rsidR="004C1013" w:rsidRPr="003054F4" w:rsidRDefault="004C1013" w:rsidP="004021B2">
      <w:pPr>
        <w:pStyle w:val="Akapitzlist"/>
        <w:numPr>
          <w:ilvl w:val="0"/>
          <w:numId w:val="5"/>
        </w:numPr>
        <w:ind w:left="426"/>
        <w:jc w:val="both"/>
        <w:rPr>
          <w:rFonts w:cs="Open Sans"/>
          <w:color w:val="000000" w:themeColor="text1"/>
        </w:rPr>
      </w:pPr>
      <w:r>
        <w:rPr>
          <w:rFonts w:cs="Open Sans"/>
          <w:color w:val="000000" w:themeColor="text1"/>
          <w:lang w:val="en"/>
        </w:rPr>
        <w:t>using the recruitment application to collect documents, which enables their transfer to the committee and carrying out a preliminary assessment of the application, including the committee’s remarks from the application level,</w:t>
      </w:r>
    </w:p>
    <w:p w14:paraId="285ED524" w14:textId="06EC66A0" w:rsidR="004C1013" w:rsidRPr="003054F4" w:rsidRDefault="00CC69DA" w:rsidP="004021B2">
      <w:pPr>
        <w:pStyle w:val="Akapitzlist"/>
        <w:numPr>
          <w:ilvl w:val="0"/>
          <w:numId w:val="5"/>
        </w:numPr>
        <w:ind w:left="426"/>
        <w:jc w:val="both"/>
        <w:rPr>
          <w:rFonts w:cs="Open Sans"/>
          <w:color w:val="000000" w:themeColor="text1"/>
        </w:rPr>
      </w:pPr>
      <w:r>
        <w:rPr>
          <w:rFonts w:cs="Open Sans"/>
          <w:noProof/>
          <w:lang w:val="en"/>
        </w:rPr>
        <mc:AlternateContent>
          <mc:Choice Requires="wps">
            <w:drawing>
              <wp:anchor distT="0" distB="0" distL="114300" distR="114300" simplePos="0" relativeHeight="251678720" behindDoc="1" locked="0" layoutInCell="1" allowOverlap="1" wp14:anchorId="6D54C9F4" wp14:editId="49EB8043">
                <wp:simplePos x="0" y="0"/>
                <wp:positionH relativeFrom="page">
                  <wp:align>left</wp:align>
                </wp:positionH>
                <wp:positionV relativeFrom="paragraph">
                  <wp:posOffset>-213995</wp:posOffset>
                </wp:positionV>
                <wp:extent cx="7571740" cy="1428750"/>
                <wp:effectExtent l="0" t="0" r="0" b="0"/>
                <wp:wrapNone/>
                <wp:docPr id="1" name="Prostokąt 1"/>
                <wp:cNvGraphicFramePr/>
                <a:graphic xmlns:a="http://schemas.openxmlformats.org/drawingml/2006/main">
                  <a:graphicData uri="http://schemas.microsoft.com/office/word/2010/wordprocessingShape">
                    <wps:wsp>
                      <wps:cNvSpPr/>
                      <wps:spPr>
                        <a:xfrm>
                          <a:off x="0" y="0"/>
                          <a:ext cx="7571740" cy="1428750"/>
                        </a:xfrm>
                        <a:prstGeom prst="rect">
                          <a:avLst/>
                        </a:prstGeom>
                        <a:solidFill>
                          <a:srgbClr val="B2B2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713B7B" id="Prostokąt 1" o:spid="_x0000_s1026" style="position:absolute;margin-left:0;margin-top:-16.85pt;width:596.2pt;height:112.5pt;z-index:-2516377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" fillcolor="#b2b2b2" stroked="f" strokeweight="1pt">
                <w10:wrap anchorx="page"/>
              </v:rect>
            </w:pict>
          </mc:Fallback>
        </mc:AlternateContent>
      </w:r>
      <w:r w:rsidR="004C1013">
        <w:rPr>
          <w:rFonts w:cs="Open Sans"/>
          <w:color w:val="000000" w:themeColor="text1"/>
          <w:lang w:val="en"/>
        </w:rPr>
        <w:t>using the candidate’s questionnaire for an academic position (in a new form) to collect information on the competences, experience, and record or using a survey to gather the most crucial information, which facilitates the committee’s work,</w:t>
      </w:r>
    </w:p>
    <w:p w14:paraId="5923840B" w14:textId="4A8CDB31" w:rsidR="004C1013" w:rsidRPr="003054F4" w:rsidRDefault="004C1013" w:rsidP="004021B2">
      <w:pPr>
        <w:pStyle w:val="Akapitzlist"/>
        <w:numPr>
          <w:ilvl w:val="0"/>
          <w:numId w:val="5"/>
        </w:numPr>
        <w:ind w:left="426"/>
        <w:jc w:val="both"/>
        <w:rPr>
          <w:rFonts w:cs="Open Sans"/>
          <w:color w:val="000000" w:themeColor="text1"/>
        </w:rPr>
      </w:pPr>
      <w:r>
        <w:rPr>
          <w:rFonts w:cs="Open Sans"/>
          <w:color w:val="000000" w:themeColor="text1"/>
          <w:lang w:val="en"/>
        </w:rPr>
        <w:t>encryption of hard disks, portable flash drives and other devices used to process personal data.</w:t>
      </w:r>
    </w:p>
    <w:p w14:paraId="14E35DF9" w14:textId="77777777" w:rsidR="00027E80" w:rsidRPr="00027E80" w:rsidRDefault="00027E80" w:rsidP="00027E80">
      <w:pPr>
        <w:jc w:val="both"/>
        <w:rPr>
          <w:rFonts w:ascii="Arial" w:hAnsi="Arial" w:cs="Arial"/>
          <w:i/>
          <w:color w:val="2F5496" w:themeColor="accent1" w:themeShade="BF"/>
        </w:rPr>
      </w:pPr>
    </w:p>
    <w:p w14:paraId="540C750F" w14:textId="4AEBB468" w:rsidR="00E95BED" w:rsidRPr="00027E80" w:rsidRDefault="00E95BED" w:rsidP="003D7C07">
      <w:pPr>
        <w:pStyle w:val="Nagwek1"/>
        <w:rPr>
          <w:rFonts w:ascii="Open Sans" w:hAnsi="Open Sans" w:cs="Open Sans"/>
          <w:b/>
          <w:color w:val="002060"/>
          <w:sz w:val="28"/>
          <w:szCs w:val="28"/>
        </w:rPr>
      </w:pPr>
      <w:bookmarkStart w:id="33" w:name="_Toc198293903"/>
      <w:r>
        <w:rPr>
          <w:rFonts w:ascii="Open Sans" w:hAnsi="Open Sans" w:cs="Open Sans"/>
          <w:b/>
          <w:bCs/>
          <w:color w:val="002060"/>
          <w:sz w:val="28"/>
          <w:szCs w:val="28"/>
          <w:lang w:val="en"/>
        </w:rPr>
        <w:t>Appeal procedure</w:t>
      </w:r>
      <w:bookmarkEnd w:id="33"/>
    </w:p>
    <w:p w14:paraId="6EEB8A53" w14:textId="1EB70FA2" w:rsidR="005D65CB" w:rsidRPr="003054F4" w:rsidRDefault="00EF473F" w:rsidP="00404B47">
      <w:pPr>
        <w:spacing w:after="0" w:line="240" w:lineRule="auto"/>
        <w:ind w:firstLine="709"/>
        <w:jc w:val="both"/>
        <w:rPr>
          <w:rFonts w:cs="Open Sans"/>
        </w:rPr>
      </w:pPr>
      <w:r>
        <w:rPr>
          <w:rFonts w:cs="Open Sans"/>
          <w:lang w:val="en"/>
        </w:rPr>
        <w:t xml:space="preserve">Candidates have the right to appeal against the competition outcome to the Rector within 7 days from obtaining information about the committee’s decision. </w:t>
      </w:r>
      <w:r w:rsidR="00AB3423">
        <w:rPr>
          <w:rFonts w:cs="Open Sans"/>
          <w:lang w:val="en"/>
        </w:rPr>
        <w:t>The model</w:t>
      </w:r>
      <w:r>
        <w:rPr>
          <w:rFonts w:cs="Open Sans"/>
          <w:lang w:val="en"/>
        </w:rPr>
        <w:t xml:space="preserve"> appeal form constitutes Appendix No. 2.</w:t>
      </w:r>
    </w:p>
    <w:p w14:paraId="26B7B783" w14:textId="7446CDBA" w:rsidR="00336BAA" w:rsidRPr="003054F4" w:rsidRDefault="00336BAA" w:rsidP="00404B47">
      <w:pPr>
        <w:spacing w:line="240" w:lineRule="auto"/>
        <w:ind w:firstLine="709"/>
        <w:jc w:val="both"/>
        <w:rPr>
          <w:rFonts w:cs="Open Sans"/>
        </w:rPr>
      </w:pPr>
      <w:r>
        <w:rPr>
          <w:rFonts w:cs="Open Sans"/>
          <w:lang w:val="en"/>
        </w:rPr>
        <w:t xml:space="preserve">The Rector shall make a decision to annul the competition or dismiss the appeal within 14 days from obtaining complete information, including opinions of the committee and the unit conducting the competition. The Rector may decide that it is necessary to obtain additional information or opinions on the matter. </w:t>
      </w:r>
    </w:p>
    <w:p w14:paraId="0183BC25" w14:textId="56F1AFAF" w:rsidR="00602BCE" w:rsidRPr="003054F4" w:rsidRDefault="00602BCE" w:rsidP="00404B47">
      <w:pPr>
        <w:spacing w:line="240" w:lineRule="auto"/>
        <w:ind w:firstLine="709"/>
        <w:jc w:val="both"/>
        <w:rPr>
          <w:rFonts w:cs="Open Sans"/>
        </w:rPr>
      </w:pPr>
      <w:r>
        <w:rPr>
          <w:rFonts w:cs="Open Sans"/>
          <w:lang w:val="en"/>
        </w:rPr>
        <w:t>The committee shall prepare an opinion immediately after receiving information that the appeal has been submitted. The opinion shall refer to formal and legal deficiencies indicated by the appellant, as well as provisions and internal regulations on which the committee relied during the procedure.</w:t>
      </w:r>
    </w:p>
    <w:p w14:paraId="55EE8989" w14:textId="1147B4C0" w:rsidR="00E915FD" w:rsidRPr="003054F4" w:rsidRDefault="00336BAA" w:rsidP="00404B47">
      <w:pPr>
        <w:spacing w:line="240" w:lineRule="auto"/>
        <w:ind w:firstLine="709"/>
        <w:jc w:val="both"/>
        <w:rPr>
          <w:rFonts w:cs="Open Sans"/>
        </w:rPr>
      </w:pPr>
      <w:r>
        <w:rPr>
          <w:rFonts w:cs="Open Sans"/>
          <w:lang w:val="en"/>
        </w:rPr>
        <w:t xml:space="preserve">There is no right to appeal against the Rector’s decision. </w:t>
      </w:r>
    </w:p>
    <w:p w14:paraId="4962BFCB" w14:textId="7EE6D8D5" w:rsidR="00A119F0" w:rsidRPr="00AA1FC5" w:rsidRDefault="00A119F0" w:rsidP="003D7C07">
      <w:pPr>
        <w:pStyle w:val="Nagwek1"/>
        <w:rPr>
          <w:rFonts w:ascii="Open Sans" w:hAnsi="Open Sans" w:cs="Open Sans"/>
          <w:b/>
          <w:color w:val="002060"/>
          <w:sz w:val="28"/>
          <w:szCs w:val="28"/>
        </w:rPr>
      </w:pPr>
      <w:bookmarkStart w:id="34" w:name="_Toc198293904"/>
      <w:r>
        <w:rPr>
          <w:rFonts w:ascii="Open Sans" w:hAnsi="Open Sans" w:cs="Open Sans"/>
          <w:b/>
          <w:bCs/>
          <w:color w:val="002060"/>
          <w:sz w:val="28"/>
          <w:szCs w:val="28"/>
          <w:lang w:val="en"/>
        </w:rPr>
        <w:t>Integration of the selected person into the unit</w:t>
      </w:r>
      <w:bookmarkEnd w:id="34"/>
    </w:p>
    <w:p w14:paraId="415267EC" w14:textId="7A00D439" w:rsidR="00DB325F" w:rsidRPr="003054F4" w:rsidRDefault="00DB325F" w:rsidP="00404B47">
      <w:pPr>
        <w:spacing w:line="240" w:lineRule="auto"/>
        <w:ind w:firstLine="709"/>
        <w:jc w:val="both"/>
        <w:rPr>
          <w:rFonts w:cs="Open Sans"/>
          <w:color w:val="000000" w:themeColor="text1"/>
        </w:rPr>
      </w:pPr>
      <w:r>
        <w:rPr>
          <w:rFonts w:cs="Open Sans"/>
          <w:color w:val="000000" w:themeColor="text1"/>
          <w:lang w:val="en"/>
        </w:rPr>
        <w:t xml:space="preserve">An effective integration of a new employee provides tangible benefits, accelerates the adaptation process in a new workplace, creates a positive image of the University as an employer and builds a good working environment. </w:t>
      </w:r>
    </w:p>
    <w:p w14:paraId="49A82E7E" w14:textId="260AE4D4" w:rsidR="00E95BED" w:rsidRPr="003054F4" w:rsidRDefault="00E546EF" w:rsidP="00404B47">
      <w:pPr>
        <w:spacing w:line="240" w:lineRule="auto"/>
        <w:ind w:firstLine="709"/>
        <w:jc w:val="both"/>
        <w:rPr>
          <w:rFonts w:cs="Open Sans"/>
          <w:color w:val="000000" w:themeColor="text1"/>
        </w:rPr>
      </w:pPr>
      <w:r>
        <w:rPr>
          <w:rFonts w:cs="Open Sans"/>
          <w:color w:val="000000" w:themeColor="text1"/>
          <w:lang w:val="en"/>
        </w:rPr>
        <w:t>It is essential to support the selected person in their first weeks of work and welcome them to the unit by, for example:</w:t>
      </w:r>
    </w:p>
    <w:p w14:paraId="7AC4ABC2" w14:textId="73881000" w:rsidR="00E546EF" w:rsidRPr="003054F4" w:rsidRDefault="00E546EF" w:rsidP="00404B47">
      <w:pPr>
        <w:pStyle w:val="Akapitzlist"/>
        <w:numPr>
          <w:ilvl w:val="0"/>
          <w:numId w:val="23"/>
        </w:numPr>
        <w:spacing w:line="240" w:lineRule="auto"/>
        <w:jc w:val="both"/>
        <w:rPr>
          <w:rFonts w:cs="Open Sans"/>
          <w:color w:val="000000" w:themeColor="text1"/>
        </w:rPr>
      </w:pPr>
      <w:r>
        <w:rPr>
          <w:rFonts w:cs="Open Sans"/>
          <w:color w:val="000000" w:themeColor="text1"/>
          <w:lang w:val="en"/>
        </w:rPr>
        <w:t>guided tour of the unit,</w:t>
      </w:r>
    </w:p>
    <w:p w14:paraId="1EB16BA5" w14:textId="3A7D2B6E" w:rsidR="00E546EF" w:rsidRPr="003054F4" w:rsidRDefault="00E546EF" w:rsidP="00404B47">
      <w:pPr>
        <w:pStyle w:val="Akapitzlist"/>
        <w:numPr>
          <w:ilvl w:val="0"/>
          <w:numId w:val="23"/>
        </w:numPr>
        <w:spacing w:line="240" w:lineRule="auto"/>
        <w:jc w:val="both"/>
        <w:rPr>
          <w:rFonts w:cs="Open Sans"/>
          <w:color w:val="000000" w:themeColor="text1"/>
        </w:rPr>
      </w:pPr>
      <w:r>
        <w:rPr>
          <w:rFonts w:cs="Open Sans"/>
          <w:color w:val="000000" w:themeColor="text1"/>
          <w:lang w:val="en"/>
        </w:rPr>
        <w:lastRenderedPageBreak/>
        <w:t xml:space="preserve">providing a collection of the most useful instructions and information on how to move around the unit, passes, keys, maps, </w:t>
      </w:r>
      <w:proofErr w:type="spellStart"/>
      <w:r>
        <w:rPr>
          <w:rFonts w:cs="Open Sans"/>
          <w:color w:val="000000" w:themeColor="text1"/>
          <w:lang w:val="en"/>
        </w:rPr>
        <w:t>etc</w:t>
      </w:r>
      <w:proofErr w:type="spellEnd"/>
      <w:r>
        <w:rPr>
          <w:rFonts w:cs="Open Sans"/>
          <w:color w:val="000000" w:themeColor="text1"/>
          <w:lang w:val="en"/>
        </w:rPr>
        <w:t>,</w:t>
      </w:r>
    </w:p>
    <w:p w14:paraId="6904F27A" w14:textId="61D8066C" w:rsidR="00A869E5" w:rsidRPr="003054F4" w:rsidRDefault="00A869E5" w:rsidP="00404B47">
      <w:pPr>
        <w:pStyle w:val="Akapitzlist"/>
        <w:numPr>
          <w:ilvl w:val="0"/>
          <w:numId w:val="23"/>
        </w:numPr>
        <w:spacing w:line="240" w:lineRule="auto"/>
        <w:jc w:val="both"/>
        <w:rPr>
          <w:rFonts w:cs="Open Sans"/>
          <w:color w:val="000000" w:themeColor="text1"/>
        </w:rPr>
      </w:pPr>
      <w:r>
        <w:rPr>
          <w:rFonts w:cs="Open Sans"/>
          <w:color w:val="000000" w:themeColor="text1"/>
          <w:lang w:val="en"/>
        </w:rPr>
        <w:t>invitation to a meeting of the unit's council or presentation by other means to other employees,</w:t>
      </w:r>
    </w:p>
    <w:p w14:paraId="2897FC73" w14:textId="3B413137" w:rsidR="00A869E5" w:rsidRPr="003054F4" w:rsidRDefault="00A869E5" w:rsidP="00404B47">
      <w:pPr>
        <w:pStyle w:val="Akapitzlist"/>
        <w:numPr>
          <w:ilvl w:val="0"/>
          <w:numId w:val="23"/>
        </w:numPr>
        <w:spacing w:line="240" w:lineRule="auto"/>
        <w:jc w:val="both"/>
        <w:rPr>
          <w:rFonts w:cs="Open Sans"/>
          <w:color w:val="000000" w:themeColor="text1"/>
        </w:rPr>
      </w:pPr>
      <w:r>
        <w:rPr>
          <w:rFonts w:cs="Open Sans"/>
          <w:color w:val="000000" w:themeColor="text1"/>
          <w:lang w:val="en"/>
        </w:rPr>
        <w:t>assigning a supervising person from among longer-term employees.</w:t>
      </w:r>
    </w:p>
    <w:p w14:paraId="5F3C160C" w14:textId="6BC5C8C9" w:rsidR="00133CAB" w:rsidRPr="003054F4" w:rsidRDefault="00A869E5" w:rsidP="00404B47">
      <w:pPr>
        <w:spacing w:line="240" w:lineRule="auto"/>
        <w:ind w:firstLine="709"/>
        <w:jc w:val="both"/>
        <w:rPr>
          <w:rFonts w:cs="Open Sans"/>
          <w:color w:val="000000" w:themeColor="text1"/>
        </w:rPr>
      </w:pPr>
      <w:r>
        <w:rPr>
          <w:rFonts w:cs="Open Sans"/>
          <w:color w:val="000000" w:themeColor="text1"/>
          <w:lang w:val="en"/>
        </w:rPr>
        <w:t xml:space="preserve">The Human Resources Office </w:t>
      </w:r>
      <w:proofErr w:type="spellStart"/>
      <w:r>
        <w:rPr>
          <w:rFonts w:cs="Open Sans"/>
          <w:color w:val="000000" w:themeColor="text1"/>
          <w:lang w:val="en"/>
        </w:rPr>
        <w:t>organises</w:t>
      </w:r>
      <w:proofErr w:type="spellEnd"/>
      <w:r>
        <w:rPr>
          <w:rFonts w:cs="Open Sans"/>
          <w:color w:val="000000" w:themeColor="text1"/>
          <w:lang w:val="en"/>
        </w:rPr>
        <w:t xml:space="preserve"> periodic </w:t>
      </w:r>
      <w:r>
        <w:rPr>
          <w:rFonts w:cs="Open Sans"/>
          <w:i/>
          <w:iCs/>
          <w:color w:val="000000" w:themeColor="text1"/>
          <w:lang w:val="en"/>
        </w:rPr>
        <w:t>Welcome to the UW</w:t>
      </w:r>
      <w:r>
        <w:rPr>
          <w:rFonts w:cs="Open Sans"/>
          <w:color w:val="000000" w:themeColor="text1"/>
          <w:lang w:val="en"/>
        </w:rPr>
        <w:t xml:space="preserve"> training for new employees. This training aims to introduce the University to new employees, </w:t>
      </w:r>
      <w:proofErr w:type="spellStart"/>
      <w:r>
        <w:rPr>
          <w:rFonts w:cs="Open Sans"/>
          <w:color w:val="000000" w:themeColor="text1"/>
          <w:lang w:val="en"/>
        </w:rPr>
        <w:t>familiarise</w:t>
      </w:r>
      <w:proofErr w:type="spellEnd"/>
      <w:r>
        <w:rPr>
          <w:rFonts w:cs="Open Sans"/>
          <w:color w:val="000000" w:themeColor="text1"/>
          <w:lang w:val="en"/>
        </w:rPr>
        <w:t xml:space="preserve"> them with their fundamental employment rights and, in the case of academics, with the support available at the University-wide level. This training is not an alternative to a proper welcome to the unit, but is complementary to it. </w:t>
      </w:r>
    </w:p>
    <w:p w14:paraId="43FCB846" w14:textId="57E8075A" w:rsidR="00DA4857" w:rsidRPr="00AA1FC5" w:rsidRDefault="00DA4857" w:rsidP="003D7C07">
      <w:pPr>
        <w:pStyle w:val="Nagwek1"/>
        <w:rPr>
          <w:rFonts w:ascii="Open Sans" w:hAnsi="Open Sans" w:cs="Open Sans"/>
          <w:b/>
          <w:color w:val="002060"/>
          <w:sz w:val="28"/>
          <w:szCs w:val="28"/>
        </w:rPr>
      </w:pPr>
      <w:bookmarkStart w:id="35" w:name="_Toc198293905"/>
      <w:r>
        <w:rPr>
          <w:rFonts w:ascii="Open Sans" w:hAnsi="Open Sans" w:cs="Open Sans"/>
          <w:b/>
          <w:bCs/>
          <w:color w:val="002060"/>
          <w:sz w:val="28"/>
          <w:szCs w:val="28"/>
          <w:lang w:val="en"/>
        </w:rPr>
        <w:t>Ensuring compliance with the open, transparent and merit-based recruitment</w:t>
      </w:r>
      <w:bookmarkEnd w:id="35"/>
    </w:p>
    <w:p w14:paraId="56E7610C" w14:textId="7F400B25" w:rsidR="002308D1" w:rsidRPr="003054F4" w:rsidRDefault="00DA4857" w:rsidP="00404B47">
      <w:pPr>
        <w:spacing w:line="240" w:lineRule="auto"/>
        <w:ind w:firstLine="709"/>
        <w:jc w:val="both"/>
        <w:rPr>
          <w:rFonts w:cs="Open Sans"/>
        </w:rPr>
      </w:pPr>
      <w:r>
        <w:rPr>
          <w:rFonts w:cs="Open Sans"/>
          <w:lang w:val="en"/>
        </w:rPr>
        <w:t xml:space="preserve">The head of the </w:t>
      </w:r>
      <w:proofErr w:type="spellStart"/>
      <w:r>
        <w:rPr>
          <w:rFonts w:cs="Open Sans"/>
          <w:lang w:val="en"/>
        </w:rPr>
        <w:t>organisational</w:t>
      </w:r>
      <w:proofErr w:type="spellEnd"/>
      <w:r>
        <w:rPr>
          <w:rFonts w:cs="Open Sans"/>
          <w:lang w:val="en"/>
        </w:rPr>
        <w:t xml:space="preserve"> unit is obligated to create conditions ensuring compliance with legal provisions, internal regulations at the University of Warsaw and the </w:t>
      </w:r>
      <w:bookmarkStart w:id="36" w:name="_Hlk169536286"/>
      <w:r>
        <w:rPr>
          <w:rFonts w:cs="Open Sans"/>
          <w:i/>
          <w:iCs/>
          <w:lang w:val="en"/>
        </w:rPr>
        <w:t>Policy of Open, Transparent and Merit-based Recruitment</w:t>
      </w:r>
      <w:bookmarkEnd w:id="36"/>
      <w:r>
        <w:rPr>
          <w:rFonts w:cs="Open Sans"/>
          <w:lang w:val="en"/>
        </w:rPr>
        <w:t xml:space="preserve"> at the University of Warsaw. One element of ensuring a high-quality recruitment process is:</w:t>
      </w:r>
    </w:p>
    <w:p w14:paraId="0582F795" w14:textId="2ED1DC38" w:rsidR="002308D1" w:rsidRPr="003054F4" w:rsidRDefault="002308D1" w:rsidP="00404B47">
      <w:pPr>
        <w:pStyle w:val="Akapitzlist"/>
        <w:numPr>
          <w:ilvl w:val="0"/>
          <w:numId w:val="24"/>
        </w:numPr>
        <w:spacing w:line="240" w:lineRule="auto"/>
        <w:jc w:val="both"/>
        <w:rPr>
          <w:rFonts w:cs="Open Sans"/>
        </w:rPr>
      </w:pPr>
      <w:r>
        <w:rPr>
          <w:rFonts w:cs="Open Sans"/>
          <w:lang w:val="en"/>
        </w:rPr>
        <w:t xml:space="preserve">a proper preparation of competition committees, particularly by participating in training courses on the regulations in force, interviewing, </w:t>
      </w:r>
      <w:r w:rsidR="00457603">
        <w:rPr>
          <w:rFonts w:cs="Open Sans"/>
          <w:lang w:val="en"/>
        </w:rPr>
        <w:t>assessmen</w:t>
      </w:r>
      <w:r>
        <w:rPr>
          <w:rFonts w:cs="Open Sans"/>
          <w:lang w:val="en"/>
        </w:rPr>
        <w:t>t traps, as well as equality and counteracting discrimination,</w:t>
      </w:r>
    </w:p>
    <w:p w14:paraId="0C60CA07" w14:textId="24E86F3D" w:rsidR="002308D1" w:rsidRPr="003054F4" w:rsidRDefault="002308D1" w:rsidP="00404B47">
      <w:pPr>
        <w:pStyle w:val="Akapitzlist"/>
        <w:numPr>
          <w:ilvl w:val="0"/>
          <w:numId w:val="24"/>
        </w:numPr>
        <w:spacing w:line="240" w:lineRule="auto"/>
        <w:jc w:val="both"/>
        <w:rPr>
          <w:rFonts w:cs="Open Sans"/>
        </w:rPr>
      </w:pPr>
      <w:proofErr w:type="spellStart"/>
      <w:r>
        <w:rPr>
          <w:rFonts w:cs="Open Sans"/>
          <w:lang w:val="en"/>
        </w:rPr>
        <w:t>analysing</w:t>
      </w:r>
      <w:proofErr w:type="spellEnd"/>
      <w:r>
        <w:rPr>
          <w:rFonts w:cs="Open Sans"/>
          <w:lang w:val="en"/>
        </w:rPr>
        <w:t xml:space="preserve"> the number of applications, including from candidates from external </w:t>
      </w:r>
      <w:proofErr w:type="spellStart"/>
      <w:r>
        <w:rPr>
          <w:rFonts w:cs="Open Sans"/>
          <w:lang w:val="en"/>
        </w:rPr>
        <w:t>centres</w:t>
      </w:r>
      <w:proofErr w:type="spellEnd"/>
      <w:r>
        <w:rPr>
          <w:rFonts w:cs="Open Sans"/>
          <w:lang w:val="en"/>
        </w:rPr>
        <w:t>, the quality of applications, and monitoring application assessments in particular competitions,</w:t>
      </w:r>
    </w:p>
    <w:p w14:paraId="7833192D" w14:textId="157360C3" w:rsidR="002308D1" w:rsidRPr="003054F4" w:rsidRDefault="002308D1" w:rsidP="00404B47">
      <w:pPr>
        <w:pStyle w:val="Akapitzlist"/>
        <w:numPr>
          <w:ilvl w:val="0"/>
          <w:numId w:val="24"/>
        </w:numPr>
        <w:spacing w:line="240" w:lineRule="auto"/>
        <w:jc w:val="both"/>
        <w:rPr>
          <w:rFonts w:cs="Open Sans"/>
        </w:rPr>
      </w:pPr>
      <w:proofErr w:type="spellStart"/>
      <w:r>
        <w:rPr>
          <w:rFonts w:cs="Open Sans"/>
          <w:lang w:val="en"/>
        </w:rPr>
        <w:t>analysing</w:t>
      </w:r>
      <w:proofErr w:type="spellEnd"/>
      <w:r>
        <w:rPr>
          <w:rFonts w:cs="Open Sans"/>
          <w:lang w:val="en"/>
        </w:rPr>
        <w:t xml:space="preserve"> data on the gender of candidates, employees, committee members and their chairpersons to uphold the principles of equality.</w:t>
      </w:r>
    </w:p>
    <w:p w14:paraId="56936A04" w14:textId="72ABA6B2" w:rsidR="00DA4857" w:rsidRPr="003054F4" w:rsidRDefault="00DA4857" w:rsidP="00404B47">
      <w:pPr>
        <w:spacing w:line="240" w:lineRule="auto"/>
        <w:ind w:firstLine="709"/>
        <w:jc w:val="both"/>
        <w:rPr>
          <w:rFonts w:cs="Open Sans"/>
        </w:rPr>
      </w:pPr>
      <w:r>
        <w:rPr>
          <w:rFonts w:cs="Open Sans"/>
          <w:lang w:val="en"/>
        </w:rPr>
        <w:t>Particular attention should be paid to the formulation of requirements and the promotion of announcements in such a way that no fewer than three candidates' applications that meet the formal conditions are considered in competitions. In the event that there are fewer than three applications, this situation shall be reflected upon to identify opportunities for improvement.</w:t>
      </w:r>
    </w:p>
    <w:p w14:paraId="3621699A" w14:textId="43FA1581" w:rsidR="00802633" w:rsidRPr="003054F4" w:rsidRDefault="00802633" w:rsidP="00404B47">
      <w:pPr>
        <w:spacing w:line="240" w:lineRule="auto"/>
        <w:ind w:firstLine="709"/>
        <w:jc w:val="both"/>
        <w:rPr>
          <w:rFonts w:cs="Open Sans"/>
        </w:rPr>
      </w:pPr>
      <w:r>
        <w:rPr>
          <w:rFonts w:cs="Open Sans"/>
          <w:lang w:val="en"/>
        </w:rPr>
        <w:t>The Human Resources Office prepares annual reports for the Rector on the competitions conducted.</w:t>
      </w:r>
    </w:p>
    <w:p w14:paraId="27DF0E9F" w14:textId="15873BA3" w:rsidR="0026357C" w:rsidRDefault="0026357C">
      <w:pPr>
        <w:rPr>
          <w:rFonts w:ascii="Arial" w:hAnsi="Arial" w:cs="Arial"/>
        </w:rPr>
      </w:pPr>
      <w:r>
        <w:rPr>
          <w:rFonts w:ascii="Arial" w:hAnsi="Arial" w:cs="Arial"/>
          <w:lang w:val="en"/>
        </w:rPr>
        <w:br w:type="page"/>
      </w:r>
    </w:p>
    <w:p w14:paraId="12CB1E52" w14:textId="6E17E61F" w:rsidR="00BB46BA" w:rsidRPr="0026357C" w:rsidRDefault="00BB46BA" w:rsidP="00404B47">
      <w:pPr>
        <w:pStyle w:val="Nagwek1"/>
        <w:rPr>
          <w:rFonts w:ascii="Open Sans" w:hAnsi="Open Sans" w:cs="Open Sans"/>
          <w:b/>
          <w:color w:val="002060"/>
          <w:sz w:val="28"/>
          <w:szCs w:val="28"/>
        </w:rPr>
      </w:pPr>
      <w:bookmarkStart w:id="37" w:name="_Toc198293906"/>
      <w:r>
        <w:rPr>
          <w:rFonts w:ascii="Open Sans" w:hAnsi="Open Sans" w:cs="Open Sans"/>
          <w:b/>
          <w:bCs/>
          <w:color w:val="002060"/>
          <w:sz w:val="28"/>
          <w:szCs w:val="28"/>
          <w:lang w:val="en"/>
        </w:rPr>
        <w:lastRenderedPageBreak/>
        <w:t>Appendices:</w:t>
      </w:r>
      <w:bookmarkEnd w:id="37"/>
    </w:p>
    <w:p w14:paraId="6B9CF908" w14:textId="796D3DFB" w:rsidR="0026357C" w:rsidRPr="003054F4" w:rsidRDefault="0026357C" w:rsidP="004021B2">
      <w:pPr>
        <w:pStyle w:val="Akapitzlist"/>
        <w:numPr>
          <w:ilvl w:val="0"/>
          <w:numId w:val="25"/>
        </w:numPr>
        <w:rPr>
          <w:rFonts w:cs="Open Sans"/>
          <w:i/>
        </w:rPr>
      </w:pPr>
      <w:r>
        <w:rPr>
          <w:rFonts w:cs="Open Sans"/>
          <w:lang w:val="en"/>
        </w:rPr>
        <w:t xml:space="preserve">Appendix No. 1: </w:t>
      </w:r>
      <w:r>
        <w:rPr>
          <w:rFonts w:cs="Open Sans"/>
          <w:i/>
          <w:iCs/>
          <w:lang w:val="en"/>
        </w:rPr>
        <w:t>Model information clause.</w:t>
      </w:r>
    </w:p>
    <w:p w14:paraId="000A85A5" w14:textId="4FEE9E5D" w:rsidR="0026357C" w:rsidRPr="003054F4" w:rsidRDefault="0026357C" w:rsidP="004021B2">
      <w:pPr>
        <w:pStyle w:val="Akapitzlist"/>
        <w:numPr>
          <w:ilvl w:val="0"/>
          <w:numId w:val="25"/>
        </w:numPr>
        <w:rPr>
          <w:rFonts w:cs="Open Sans"/>
        </w:rPr>
      </w:pPr>
      <w:r>
        <w:rPr>
          <w:rFonts w:cs="Open Sans"/>
          <w:lang w:val="en"/>
        </w:rPr>
        <w:t xml:space="preserve">Appendix No. 2: </w:t>
      </w:r>
      <w:r>
        <w:rPr>
          <w:rFonts w:cs="Open Sans"/>
          <w:i/>
          <w:iCs/>
          <w:lang w:val="en"/>
        </w:rPr>
        <w:t>Model appeal form.</w:t>
      </w:r>
    </w:p>
    <w:p w14:paraId="2EB5C769" w14:textId="7F5C563A" w:rsidR="0026357C" w:rsidRPr="003054F4" w:rsidRDefault="0026357C" w:rsidP="004021B2">
      <w:pPr>
        <w:pStyle w:val="Akapitzlist"/>
        <w:numPr>
          <w:ilvl w:val="0"/>
          <w:numId w:val="25"/>
        </w:numPr>
        <w:rPr>
          <w:rFonts w:cs="Open Sans"/>
        </w:rPr>
      </w:pPr>
      <w:r>
        <w:rPr>
          <w:rFonts w:cs="Open Sans"/>
          <w:lang w:val="en"/>
        </w:rPr>
        <w:t>A</w:t>
      </w:r>
      <w:r w:rsidR="00457603">
        <w:rPr>
          <w:rFonts w:cs="Open Sans"/>
          <w:lang w:val="en"/>
        </w:rPr>
        <w:t>ppendix</w:t>
      </w:r>
      <w:r>
        <w:rPr>
          <w:rFonts w:cs="Open Sans"/>
          <w:lang w:val="en"/>
        </w:rPr>
        <w:t xml:space="preserve"> No. 3: </w:t>
      </w:r>
      <w:r>
        <w:rPr>
          <w:rFonts w:cs="Open Sans"/>
          <w:i/>
          <w:iCs/>
          <w:lang w:val="en"/>
        </w:rPr>
        <w:t>Model recruitment scheme for the academic position at the University of Warsaw.</w:t>
      </w:r>
    </w:p>
    <w:p w14:paraId="1FC3FFDB" w14:textId="091A597A" w:rsidR="00847DCC" w:rsidRDefault="00357FB3">
      <w:pPr>
        <w:rPr>
          <w:rFonts w:ascii="Arial" w:hAnsi="Arial" w:cs="Arial"/>
        </w:rPr>
      </w:pPr>
      <w:r>
        <w:rPr>
          <w:rFonts w:ascii="Arial" w:hAnsi="Arial" w:cs="Arial"/>
          <w:lang w:val="en"/>
        </w:rPr>
        <w:br w:type="page"/>
      </w:r>
    </w:p>
    <w:p w14:paraId="527DF739" w14:textId="77777777" w:rsidR="00847DCC" w:rsidRPr="00847DCC" w:rsidRDefault="00847DCC">
      <w:pPr>
        <w:rPr>
          <w:rFonts w:ascii="Arial" w:hAnsi="Arial" w:cs="Arial"/>
          <w:i/>
        </w:rPr>
      </w:pPr>
    </w:p>
    <w:p w14:paraId="6FC4E6A7" w14:textId="104EA0A1" w:rsidR="00FA0567" w:rsidRPr="00E575AC" w:rsidRDefault="00FA0567" w:rsidP="00E575AC">
      <w:pPr>
        <w:jc w:val="right"/>
        <w:rPr>
          <w:rFonts w:cs="Open Sans"/>
        </w:rPr>
      </w:pPr>
      <w:bookmarkStart w:id="38" w:name="_Hlk169960063"/>
      <w:r>
        <w:rPr>
          <w:rFonts w:cs="Open Sans"/>
          <w:lang w:val="en"/>
        </w:rPr>
        <w:t xml:space="preserve">Appendix No. 1 to the Guide for Heads of </w:t>
      </w:r>
      <w:proofErr w:type="spellStart"/>
      <w:r>
        <w:rPr>
          <w:rFonts w:cs="Open Sans"/>
          <w:lang w:val="en"/>
        </w:rPr>
        <w:t>Organisational</w:t>
      </w:r>
      <w:proofErr w:type="spellEnd"/>
      <w:r>
        <w:rPr>
          <w:rFonts w:cs="Open Sans"/>
          <w:lang w:val="en"/>
        </w:rPr>
        <w:t xml:space="preserve"> Units and Committees Appointed to Conduct a Competition for the Academic Position at the University of Warsaw</w:t>
      </w:r>
    </w:p>
    <w:bookmarkEnd w:id="38"/>
    <w:p w14:paraId="769CCC9D" w14:textId="506C7D01" w:rsidR="00FA0567" w:rsidRDefault="00FA0567" w:rsidP="004B1E1A">
      <w:pPr>
        <w:spacing w:after="0" w:line="200" w:lineRule="exact"/>
        <w:jc w:val="right"/>
        <w:rPr>
          <w:rFonts w:cs="Open Sans"/>
        </w:rPr>
      </w:pPr>
    </w:p>
    <w:p w14:paraId="6D046754" w14:textId="77777777" w:rsidR="00DF0A49" w:rsidRPr="005804A8" w:rsidRDefault="00DF0A49" w:rsidP="004B1E1A">
      <w:pPr>
        <w:spacing w:after="0" w:line="200" w:lineRule="exact"/>
        <w:jc w:val="right"/>
        <w:rPr>
          <w:rFonts w:cs="Open Sans"/>
        </w:rPr>
      </w:pPr>
    </w:p>
    <w:p w14:paraId="3EDFEEBA" w14:textId="77777777" w:rsidR="00FA0567" w:rsidRPr="005804A8" w:rsidRDefault="00FA0567" w:rsidP="00FA0567">
      <w:pPr>
        <w:jc w:val="center"/>
        <w:rPr>
          <w:rFonts w:cs="Open Sans"/>
          <w:b/>
        </w:rPr>
      </w:pPr>
      <w:r>
        <w:rPr>
          <w:rFonts w:cs="Open Sans"/>
          <w:b/>
          <w:bCs/>
          <w:lang w:val="en"/>
        </w:rPr>
        <w:t>Information on personal data processing</w:t>
      </w:r>
    </w:p>
    <w:p w14:paraId="2FD618EF" w14:textId="77777777" w:rsidR="00FA0567" w:rsidRPr="005804A8" w:rsidRDefault="00FA0567" w:rsidP="00FA0567">
      <w:pPr>
        <w:rPr>
          <w:rFonts w:cs="Open Sans"/>
          <w:b/>
        </w:rPr>
      </w:pPr>
    </w:p>
    <w:p w14:paraId="4387479D" w14:textId="77777777" w:rsidR="00FA0567" w:rsidRPr="005804A8" w:rsidRDefault="00FA0567" w:rsidP="00FA0567">
      <w:pPr>
        <w:jc w:val="both"/>
        <w:rPr>
          <w:rFonts w:cs="Open Sans"/>
          <w:b/>
        </w:rPr>
      </w:pPr>
      <w:r>
        <w:rPr>
          <w:rFonts w:cs="Open Sans"/>
          <w:b/>
          <w:bCs/>
          <w:lang w:val="en"/>
        </w:rPr>
        <w:t>Controller</w:t>
      </w:r>
    </w:p>
    <w:p w14:paraId="37D3341E" w14:textId="0ABE658E" w:rsidR="00FA0567" w:rsidRPr="005804A8" w:rsidRDefault="00FA0567" w:rsidP="00FA0567">
      <w:pPr>
        <w:jc w:val="both"/>
        <w:rPr>
          <w:rFonts w:cs="Open Sans"/>
        </w:rPr>
      </w:pPr>
      <w:r>
        <w:rPr>
          <w:rFonts w:cs="Open Sans"/>
          <w:lang w:val="en"/>
        </w:rPr>
        <w:t xml:space="preserve">Controller of your personal data processed in connection with the recruitment process is the University of Warsaw, ul. </w:t>
      </w:r>
      <w:proofErr w:type="spellStart"/>
      <w:r>
        <w:rPr>
          <w:rFonts w:cs="Open Sans"/>
          <w:lang w:val="en"/>
        </w:rPr>
        <w:t>Krakowskie</w:t>
      </w:r>
      <w:proofErr w:type="spellEnd"/>
      <w:r>
        <w:rPr>
          <w:rFonts w:cs="Open Sans"/>
          <w:lang w:val="en"/>
        </w:rPr>
        <w:t xml:space="preserve"> </w:t>
      </w:r>
      <w:proofErr w:type="spellStart"/>
      <w:r>
        <w:rPr>
          <w:rFonts w:cs="Open Sans"/>
          <w:lang w:val="en"/>
        </w:rPr>
        <w:t>Przedmieście</w:t>
      </w:r>
      <w:proofErr w:type="spellEnd"/>
      <w:r>
        <w:rPr>
          <w:rFonts w:cs="Open Sans"/>
          <w:lang w:val="en"/>
        </w:rPr>
        <w:t xml:space="preserve"> 26/28, 00-927 Warszawa, as the Employer.</w:t>
      </w:r>
    </w:p>
    <w:p w14:paraId="3C8333D2" w14:textId="77777777" w:rsidR="00FA0567" w:rsidRPr="005804A8" w:rsidRDefault="00FA0567" w:rsidP="00FA0567">
      <w:pPr>
        <w:jc w:val="both"/>
        <w:rPr>
          <w:rFonts w:cs="Open Sans"/>
        </w:rPr>
      </w:pPr>
      <w:r>
        <w:rPr>
          <w:rFonts w:cs="Open Sans"/>
          <w:lang w:val="en"/>
        </w:rPr>
        <w:t>You can contact the Controller:</w:t>
      </w:r>
    </w:p>
    <w:p w14:paraId="1067DFBA" w14:textId="454A9F53" w:rsidR="00FA0567" w:rsidRPr="005804A8" w:rsidRDefault="00FA0567" w:rsidP="004021B2">
      <w:pPr>
        <w:pStyle w:val="Akapitzlist"/>
        <w:numPr>
          <w:ilvl w:val="0"/>
          <w:numId w:val="2"/>
        </w:numPr>
        <w:jc w:val="both"/>
        <w:rPr>
          <w:rFonts w:cs="Open Sans"/>
        </w:rPr>
      </w:pPr>
      <w:r>
        <w:rPr>
          <w:rFonts w:cs="Open Sans"/>
          <w:lang w:val="en"/>
        </w:rPr>
        <w:t xml:space="preserve">by post: </w:t>
      </w:r>
      <w:proofErr w:type="spellStart"/>
      <w:r>
        <w:rPr>
          <w:rFonts w:cs="Open Sans"/>
          <w:lang w:val="en"/>
        </w:rPr>
        <w:t>Uniwersytet</w:t>
      </w:r>
      <w:proofErr w:type="spellEnd"/>
      <w:r>
        <w:rPr>
          <w:rFonts w:cs="Open Sans"/>
          <w:lang w:val="en"/>
        </w:rPr>
        <w:t xml:space="preserve"> </w:t>
      </w:r>
      <w:proofErr w:type="spellStart"/>
      <w:r>
        <w:rPr>
          <w:rFonts w:cs="Open Sans"/>
          <w:lang w:val="en"/>
        </w:rPr>
        <w:t>Warszawski</w:t>
      </w:r>
      <w:proofErr w:type="spellEnd"/>
      <w:r>
        <w:rPr>
          <w:rFonts w:cs="Open Sans"/>
          <w:lang w:val="en"/>
        </w:rPr>
        <w:t xml:space="preserve">, ul. </w:t>
      </w:r>
      <w:proofErr w:type="spellStart"/>
      <w:r>
        <w:rPr>
          <w:rFonts w:cs="Open Sans"/>
          <w:lang w:val="en"/>
        </w:rPr>
        <w:t>Krakowskie</w:t>
      </w:r>
      <w:proofErr w:type="spellEnd"/>
      <w:r>
        <w:rPr>
          <w:rFonts w:cs="Open Sans"/>
          <w:lang w:val="en"/>
        </w:rPr>
        <w:t xml:space="preserve"> </w:t>
      </w:r>
      <w:proofErr w:type="spellStart"/>
      <w:r>
        <w:rPr>
          <w:rFonts w:cs="Open Sans"/>
          <w:lang w:val="en"/>
        </w:rPr>
        <w:t>Przedmieście</w:t>
      </w:r>
      <w:proofErr w:type="spellEnd"/>
      <w:r>
        <w:rPr>
          <w:rFonts w:cs="Open Sans"/>
          <w:lang w:val="en"/>
        </w:rPr>
        <w:t xml:space="preserve"> 26/28, 00-927 Warszawa (name the </w:t>
      </w:r>
      <w:proofErr w:type="spellStart"/>
      <w:r>
        <w:rPr>
          <w:rFonts w:cs="Open Sans"/>
          <w:lang w:val="en"/>
        </w:rPr>
        <w:t>organisational</w:t>
      </w:r>
      <w:proofErr w:type="spellEnd"/>
      <w:r>
        <w:rPr>
          <w:rFonts w:cs="Open Sans"/>
          <w:lang w:val="en"/>
        </w:rPr>
        <w:t xml:space="preserve"> unit to which your letter is addressed);</w:t>
      </w:r>
    </w:p>
    <w:p w14:paraId="7BFE8D47" w14:textId="77777777" w:rsidR="00FA0567" w:rsidRPr="005804A8" w:rsidRDefault="00FA0567" w:rsidP="004021B2">
      <w:pPr>
        <w:pStyle w:val="Akapitzlist"/>
        <w:numPr>
          <w:ilvl w:val="0"/>
          <w:numId w:val="2"/>
        </w:numPr>
        <w:jc w:val="both"/>
        <w:rPr>
          <w:rFonts w:cs="Open Sans"/>
        </w:rPr>
      </w:pPr>
      <w:r>
        <w:rPr>
          <w:rFonts w:cs="Open Sans"/>
          <w:lang w:val="en"/>
        </w:rPr>
        <w:t>by phone: 22 55 20 000.</w:t>
      </w:r>
    </w:p>
    <w:p w14:paraId="6F7ECB29" w14:textId="77777777" w:rsidR="00FA0567" w:rsidRPr="005804A8" w:rsidRDefault="00FA0567" w:rsidP="00FA0567">
      <w:pPr>
        <w:jc w:val="both"/>
        <w:rPr>
          <w:rFonts w:cs="Open Sans"/>
          <w:b/>
        </w:rPr>
      </w:pPr>
      <w:r>
        <w:rPr>
          <w:rFonts w:cs="Open Sans"/>
          <w:b/>
          <w:bCs/>
          <w:lang w:val="en"/>
        </w:rPr>
        <w:t>Data Protection Officer (DPO)</w:t>
      </w:r>
    </w:p>
    <w:p w14:paraId="6E44D329" w14:textId="07F480AD" w:rsidR="00FA0567" w:rsidRPr="005804A8" w:rsidRDefault="00FA0567" w:rsidP="00FA0567">
      <w:pPr>
        <w:jc w:val="both"/>
        <w:rPr>
          <w:rFonts w:cs="Open Sans"/>
        </w:rPr>
      </w:pPr>
      <w:r>
        <w:rPr>
          <w:rFonts w:cs="Open Sans"/>
          <w:lang w:val="en"/>
        </w:rPr>
        <w:t xml:space="preserve">The Controller has designated </w:t>
      </w:r>
      <w:r w:rsidR="008275A5">
        <w:rPr>
          <w:rFonts w:cs="Open Sans"/>
          <w:lang w:val="en"/>
        </w:rPr>
        <w:t xml:space="preserve">a </w:t>
      </w:r>
      <w:r>
        <w:rPr>
          <w:rFonts w:cs="Open Sans"/>
          <w:lang w:val="en"/>
        </w:rPr>
        <w:t xml:space="preserve">Data Protection Officer whom you may contact via email at </w:t>
      </w:r>
      <w:hyperlink r:id="rId19" w:history="1">
        <w:r>
          <w:rPr>
            <w:rStyle w:val="Hipercze"/>
            <w:rFonts w:cs="Open Sans"/>
            <w:lang w:val="en"/>
          </w:rPr>
          <w:t>iod@adm.uw.edu.pl</w:t>
        </w:r>
      </w:hyperlink>
      <w:r>
        <w:rPr>
          <w:rFonts w:cs="Open Sans"/>
          <w:lang w:val="en"/>
        </w:rPr>
        <w:t xml:space="preserve">. You may contact the DPO in all matters relating to your personal data processing by the University of Warsaw and the exercise of rights in relation to the processing of personal data. </w:t>
      </w:r>
    </w:p>
    <w:p w14:paraId="6165C20E" w14:textId="5D7FC0DD" w:rsidR="00FA0567" w:rsidRPr="005804A8" w:rsidRDefault="00FA0567" w:rsidP="00FA0567">
      <w:pPr>
        <w:jc w:val="both"/>
        <w:rPr>
          <w:rFonts w:cs="Open Sans"/>
        </w:rPr>
      </w:pPr>
      <w:r>
        <w:rPr>
          <w:rFonts w:cs="Open Sans"/>
          <w:lang w:val="en"/>
        </w:rPr>
        <w:t xml:space="preserve">The DPO, however, does not proceed other matters, like handling recruitment procedures, collecting recruitment documents, providing information on </w:t>
      </w:r>
      <w:r w:rsidR="008275A5">
        <w:rPr>
          <w:rFonts w:cs="Open Sans"/>
          <w:lang w:val="en"/>
        </w:rPr>
        <w:t xml:space="preserve">the </w:t>
      </w:r>
      <w:r>
        <w:rPr>
          <w:rFonts w:cs="Open Sans"/>
          <w:lang w:val="en"/>
        </w:rPr>
        <w:t>current recruitment process.</w:t>
      </w:r>
    </w:p>
    <w:p w14:paraId="17D27E29" w14:textId="77777777" w:rsidR="00FA0567" w:rsidRPr="005804A8" w:rsidRDefault="00FA0567" w:rsidP="00FA0567">
      <w:pPr>
        <w:jc w:val="both"/>
        <w:rPr>
          <w:rFonts w:cs="Open Sans"/>
          <w:b/>
        </w:rPr>
      </w:pPr>
      <w:r>
        <w:rPr>
          <w:rFonts w:cs="Open Sans"/>
          <w:b/>
          <w:bCs/>
          <w:lang w:val="en"/>
        </w:rPr>
        <w:t>Purpose and legal grounds of data processing</w:t>
      </w:r>
    </w:p>
    <w:p w14:paraId="013EB407" w14:textId="77777777" w:rsidR="00FA0567" w:rsidRPr="005804A8" w:rsidRDefault="00FA0567" w:rsidP="00FA0567">
      <w:pPr>
        <w:jc w:val="both"/>
        <w:rPr>
          <w:rFonts w:cs="Open Sans"/>
        </w:rPr>
      </w:pPr>
      <w:r>
        <w:rPr>
          <w:rFonts w:cs="Open Sans"/>
          <w:lang w:val="en"/>
        </w:rPr>
        <w:t>Personal data of candidates for employment shall be processed for recruitment purposes only.</w:t>
      </w:r>
    </w:p>
    <w:p w14:paraId="5D8D2ECF" w14:textId="68F3D83A" w:rsidR="00FA0567" w:rsidRPr="005804A8" w:rsidRDefault="00FA0567" w:rsidP="00FA0567">
      <w:pPr>
        <w:jc w:val="both"/>
        <w:rPr>
          <w:rFonts w:cs="Open Sans"/>
        </w:rPr>
      </w:pPr>
      <w:r>
        <w:rPr>
          <w:rFonts w:cs="Open Sans"/>
          <w:b/>
          <w:bCs/>
          <w:lang w:val="en"/>
        </w:rPr>
        <w:t>Your personal data shall be processed in the scope as indicated by employment law</w:t>
      </w:r>
      <w:r>
        <w:rPr>
          <w:rFonts w:cs="Open Sans"/>
          <w:lang w:val="en"/>
        </w:rPr>
        <w:t>:</w:t>
      </w:r>
      <w:r>
        <w:rPr>
          <w:rStyle w:val="Odwoanieprzypisudolnego"/>
          <w:rFonts w:cs="Open Sans"/>
          <w:b/>
          <w:bCs/>
          <w:lang w:val="en"/>
        </w:rPr>
        <w:footnoteReference w:id="31"/>
      </w:r>
      <w:r>
        <w:rPr>
          <w:rFonts w:cs="Open Sans"/>
          <w:lang w:val="en"/>
        </w:rPr>
        <w:t xml:space="preserve"> </w:t>
      </w:r>
      <w:r>
        <w:rPr>
          <w:rFonts w:cs="Open Sans"/>
          <w:i/>
          <w:iCs/>
          <w:lang w:val="en"/>
        </w:rPr>
        <w:t>(given name (names) and family name, date of birth, contact information as provided, education, professional qualifications, previous employment history)</w:t>
      </w:r>
      <w:r>
        <w:rPr>
          <w:rFonts w:cs="Open Sans"/>
          <w:b/>
          <w:bCs/>
          <w:lang w:val="en"/>
        </w:rPr>
        <w:t xml:space="preserve"> for the purposes of this recruitment process without an additional consent, pursuant to the </w:t>
      </w:r>
      <w:proofErr w:type="spellStart"/>
      <w:r>
        <w:rPr>
          <w:rFonts w:cs="Open Sans"/>
          <w:b/>
          <w:bCs/>
          <w:lang w:val="en"/>
        </w:rPr>
        <w:t>Labour</w:t>
      </w:r>
      <w:proofErr w:type="spellEnd"/>
      <w:r>
        <w:rPr>
          <w:rFonts w:cs="Open Sans"/>
          <w:b/>
          <w:bCs/>
          <w:lang w:val="en"/>
        </w:rPr>
        <w:t xml:space="preserve"> Code</w:t>
      </w:r>
      <w:r>
        <w:rPr>
          <w:rStyle w:val="Odwoanieprzypisudolnego"/>
          <w:rFonts w:cs="Open Sans"/>
          <w:lang w:val="en"/>
        </w:rPr>
        <w:footnoteReference w:id="32"/>
      </w:r>
      <w:r>
        <w:rPr>
          <w:rFonts w:cs="Open Sans"/>
          <w:lang w:val="en"/>
        </w:rPr>
        <w:t>, whereas other data</w:t>
      </w:r>
      <w:r>
        <w:rPr>
          <w:rStyle w:val="Odwoanieprzypisudolnego"/>
          <w:rFonts w:cs="Open Sans"/>
          <w:lang w:val="en"/>
        </w:rPr>
        <w:footnoteReference w:id="33"/>
      </w:r>
      <w:r>
        <w:rPr>
          <w:rFonts w:cs="Open Sans"/>
          <w:lang w:val="en"/>
        </w:rPr>
        <w:t xml:space="preserve"> shall be processed based on your consent which may take the following wording:</w:t>
      </w:r>
    </w:p>
    <w:tbl>
      <w:tblPr>
        <w:tblStyle w:val="Tabela-Siatka"/>
        <w:tblW w:w="0" w:type="auto"/>
        <w:tblLook w:val="04A0" w:firstRow="1" w:lastRow="0" w:firstColumn="1" w:lastColumn="0" w:noHBand="0" w:noVBand="1"/>
      </w:tblPr>
      <w:tblGrid>
        <w:gridCol w:w="9062"/>
      </w:tblGrid>
      <w:tr w:rsidR="00FA0567" w:rsidRPr="005804A8" w14:paraId="7D942184" w14:textId="77777777" w:rsidTr="00FA0872">
        <w:tc>
          <w:tcPr>
            <w:tcW w:w="9062" w:type="dxa"/>
          </w:tcPr>
          <w:p w14:paraId="0C4992DF" w14:textId="794AD998" w:rsidR="00FA0567" w:rsidRPr="005804A8" w:rsidRDefault="00FA0567" w:rsidP="00FA0872">
            <w:pPr>
              <w:jc w:val="both"/>
              <w:rPr>
                <w:rFonts w:cs="Open Sans"/>
                <w:i/>
              </w:rPr>
            </w:pPr>
            <w:r>
              <w:rPr>
                <w:rFonts w:cs="Open Sans"/>
                <w:i/>
                <w:iCs/>
                <w:lang w:val="en"/>
              </w:rPr>
              <w:t>I agree that my personal data provided in the attached application documents will be processed by the University of Warsaw for the purpose of my participation in the recruitment process.</w:t>
            </w:r>
          </w:p>
        </w:tc>
      </w:tr>
    </w:tbl>
    <w:p w14:paraId="36D6C11C" w14:textId="46184ACE" w:rsidR="00FA0567" w:rsidRPr="005804A8" w:rsidRDefault="00FA0567" w:rsidP="00FA0567">
      <w:pPr>
        <w:spacing w:before="240"/>
        <w:jc w:val="both"/>
        <w:rPr>
          <w:rFonts w:cs="Open Sans"/>
        </w:rPr>
      </w:pPr>
      <w:r>
        <w:rPr>
          <w:rFonts w:cs="Open Sans"/>
          <w:lang w:val="en"/>
        </w:rPr>
        <w:lastRenderedPageBreak/>
        <w:t>If your documents include data as mentioned in Article 9, section 1 of the GDPR (special categories of personal data), processing shall be possible upon your consent to processing such data</w:t>
      </w:r>
      <w:r w:rsidR="008275A5">
        <w:rPr>
          <w:rFonts w:cs="Open Sans"/>
          <w:lang w:val="en"/>
        </w:rPr>
        <w:t>,</w:t>
      </w:r>
      <w:r>
        <w:rPr>
          <w:rStyle w:val="Odwoanieprzypisudolnego"/>
          <w:rFonts w:cs="Open Sans"/>
          <w:lang w:val="en"/>
        </w:rPr>
        <w:footnoteReference w:id="34"/>
      </w:r>
      <w:r>
        <w:rPr>
          <w:rFonts w:cs="Open Sans"/>
          <w:lang w:val="en"/>
        </w:rPr>
        <w:t xml:space="preserve"> which may take the following wording:</w:t>
      </w:r>
    </w:p>
    <w:tbl>
      <w:tblPr>
        <w:tblStyle w:val="Tabela-Siatka"/>
        <w:tblW w:w="0" w:type="auto"/>
        <w:tblLook w:val="04A0" w:firstRow="1" w:lastRow="0" w:firstColumn="1" w:lastColumn="0" w:noHBand="0" w:noVBand="1"/>
      </w:tblPr>
      <w:tblGrid>
        <w:gridCol w:w="9062"/>
      </w:tblGrid>
      <w:tr w:rsidR="00FA0567" w:rsidRPr="005804A8" w14:paraId="12046B0F" w14:textId="77777777" w:rsidTr="00FA0872">
        <w:tc>
          <w:tcPr>
            <w:tcW w:w="9062" w:type="dxa"/>
          </w:tcPr>
          <w:p w14:paraId="67BB2842" w14:textId="6678D8B9" w:rsidR="00FA0567" w:rsidRPr="005804A8" w:rsidRDefault="00FA0567" w:rsidP="00FA0872">
            <w:pPr>
              <w:jc w:val="both"/>
              <w:rPr>
                <w:rFonts w:cs="Open Sans"/>
                <w:i/>
              </w:rPr>
            </w:pPr>
            <w:r>
              <w:rPr>
                <w:rFonts w:cs="Open Sans"/>
                <w:i/>
                <w:iCs/>
                <w:lang w:val="en"/>
              </w:rPr>
              <w:t>I agree that special categories of personal data, as mentioned in Article 9, section 1 of the GDPR, provided in the attached application documents</w:t>
            </w:r>
            <w:r w:rsidR="008275A5">
              <w:rPr>
                <w:rFonts w:cs="Open Sans"/>
                <w:i/>
                <w:iCs/>
                <w:lang w:val="en"/>
              </w:rPr>
              <w:t>,</w:t>
            </w:r>
            <w:r>
              <w:rPr>
                <w:rFonts w:cs="Open Sans"/>
                <w:i/>
                <w:iCs/>
                <w:lang w:val="en"/>
              </w:rPr>
              <w:t xml:space="preserve"> will be processed by the University of Warsaw for the purpose of my participation in the recruitment process. </w:t>
            </w:r>
          </w:p>
        </w:tc>
      </w:tr>
    </w:tbl>
    <w:p w14:paraId="4E8BD452" w14:textId="537D36CA" w:rsidR="00FA0567" w:rsidRPr="005804A8" w:rsidRDefault="00FA0567" w:rsidP="00FA0567">
      <w:pPr>
        <w:jc w:val="both"/>
        <w:rPr>
          <w:rFonts w:cs="Open Sans"/>
        </w:rPr>
      </w:pPr>
      <w:r>
        <w:rPr>
          <w:rFonts w:cs="Open Sans"/>
          <w:lang w:val="en"/>
        </w:rPr>
        <w:br/>
        <w:t xml:space="preserve">The University of Warsaw shall </w:t>
      </w:r>
      <w:r w:rsidR="008275A5">
        <w:rPr>
          <w:rFonts w:cs="Open Sans"/>
          <w:lang w:val="en"/>
        </w:rPr>
        <w:t>also be</w:t>
      </w:r>
      <w:r>
        <w:rPr>
          <w:rFonts w:cs="Open Sans"/>
          <w:lang w:val="en"/>
        </w:rPr>
        <w:t xml:space="preserve"> processing your personal data in future recruitment processes upon your consent</w:t>
      </w:r>
      <w:r w:rsidR="008275A5">
        <w:rPr>
          <w:rFonts w:cs="Open Sans"/>
          <w:lang w:val="en"/>
        </w:rPr>
        <w:t>,</w:t>
      </w:r>
      <w:r>
        <w:rPr>
          <w:rStyle w:val="Odwoanieprzypisudolnego"/>
          <w:rFonts w:cs="Open Sans"/>
          <w:lang w:val="en"/>
        </w:rPr>
        <w:footnoteReference w:id="35"/>
      </w:r>
      <w:r>
        <w:rPr>
          <w:rFonts w:cs="Open Sans"/>
          <w:lang w:val="en"/>
        </w:rPr>
        <w:t xml:space="preserve"> which may take the following wording:</w:t>
      </w:r>
    </w:p>
    <w:tbl>
      <w:tblPr>
        <w:tblStyle w:val="Tabela-Siatka"/>
        <w:tblW w:w="0" w:type="auto"/>
        <w:tblLook w:val="04A0" w:firstRow="1" w:lastRow="0" w:firstColumn="1" w:lastColumn="0" w:noHBand="0" w:noVBand="1"/>
      </w:tblPr>
      <w:tblGrid>
        <w:gridCol w:w="9062"/>
      </w:tblGrid>
      <w:tr w:rsidR="00FA0567" w:rsidRPr="005804A8" w14:paraId="45389575" w14:textId="77777777" w:rsidTr="00FA0872">
        <w:tc>
          <w:tcPr>
            <w:tcW w:w="9062" w:type="dxa"/>
          </w:tcPr>
          <w:p w14:paraId="655D3EA1" w14:textId="31B8D81E" w:rsidR="00FA0567" w:rsidRPr="005804A8" w:rsidRDefault="00FA0567" w:rsidP="00FA0872">
            <w:pPr>
              <w:jc w:val="both"/>
              <w:rPr>
                <w:rFonts w:cs="Open Sans"/>
                <w:i/>
              </w:rPr>
            </w:pPr>
            <w:r>
              <w:rPr>
                <w:rFonts w:cs="Open Sans"/>
                <w:i/>
                <w:iCs/>
                <w:lang w:val="en"/>
              </w:rPr>
              <w:t>I agree to the processing of my personal data for the purposes of any future recruitment processes at the University of Warsaw for the period of the next ... months.</w:t>
            </w:r>
          </w:p>
        </w:tc>
      </w:tr>
    </w:tbl>
    <w:p w14:paraId="26CA83B8" w14:textId="0AC7C9DD" w:rsidR="00FA0567" w:rsidRPr="005804A8" w:rsidRDefault="00FA0567" w:rsidP="00FA0567">
      <w:pPr>
        <w:spacing w:before="240"/>
        <w:jc w:val="both"/>
        <w:rPr>
          <w:rFonts w:cs="Open Sans"/>
        </w:rPr>
      </w:pPr>
      <w:r>
        <w:rPr>
          <w:rFonts w:cs="Open Sans"/>
          <w:lang w:val="en"/>
        </w:rPr>
        <w:t xml:space="preserve">You may revoke all such consents at any time by, for example, sending an email at </w:t>
      </w:r>
      <w:r>
        <w:rPr>
          <w:rFonts w:cs="Open Sans"/>
          <w:highlight w:val="lightGray"/>
          <w:lang w:val="en"/>
        </w:rPr>
        <w:t>……………………………………………..</w:t>
      </w:r>
      <w:r>
        <w:rPr>
          <w:rStyle w:val="Odwoanieprzypisudolnego"/>
          <w:rFonts w:cs="Open Sans"/>
          <w:lang w:val="en"/>
        </w:rPr>
        <w:footnoteReference w:id="36"/>
      </w:r>
      <w:r>
        <w:rPr>
          <w:rFonts w:cs="Open Sans"/>
          <w:lang w:val="en"/>
        </w:rPr>
        <w:t>.</w:t>
      </w:r>
    </w:p>
    <w:p w14:paraId="422BF7FF" w14:textId="6CE23382" w:rsidR="00FA0567" w:rsidRPr="005804A8" w:rsidRDefault="00FA0567" w:rsidP="00FA0567">
      <w:pPr>
        <w:spacing w:before="240"/>
        <w:jc w:val="both"/>
        <w:rPr>
          <w:rFonts w:cs="Open Sans"/>
        </w:rPr>
      </w:pPr>
      <w:r>
        <w:rPr>
          <w:rFonts w:cs="Open Sans"/>
          <w:lang w:val="en"/>
        </w:rPr>
        <w:t>Please also be reminded that withdrawal of your consent shall not affect the lawfulness of processing based on your consent before its withdrawal.</w:t>
      </w:r>
      <w:r>
        <w:rPr>
          <w:rStyle w:val="Odwoanieprzypisudolnego"/>
          <w:rFonts w:cs="Open Sans"/>
          <w:lang w:val="en"/>
        </w:rPr>
        <w:footnoteReference w:id="37"/>
      </w:r>
    </w:p>
    <w:p w14:paraId="2BD5B66C" w14:textId="77777777" w:rsidR="00FA0567" w:rsidRPr="005804A8" w:rsidRDefault="00FA0567" w:rsidP="00FA0567">
      <w:pPr>
        <w:jc w:val="both"/>
        <w:rPr>
          <w:rFonts w:cs="Open Sans"/>
          <w:b/>
        </w:rPr>
      </w:pPr>
      <w:r>
        <w:rPr>
          <w:rFonts w:cs="Open Sans"/>
          <w:b/>
          <w:bCs/>
          <w:lang w:val="en"/>
        </w:rPr>
        <w:t>Data retention period</w:t>
      </w:r>
    </w:p>
    <w:p w14:paraId="40C41D55" w14:textId="4BC1984A" w:rsidR="00FA0567" w:rsidRPr="005804A8" w:rsidRDefault="00FA0567" w:rsidP="00FA0567">
      <w:pPr>
        <w:jc w:val="both"/>
        <w:rPr>
          <w:rFonts w:cs="Open Sans"/>
        </w:rPr>
      </w:pPr>
      <w:r>
        <w:rPr>
          <w:rFonts w:cs="Open Sans"/>
          <w:lang w:val="en"/>
        </w:rPr>
        <w:t xml:space="preserve">Your personal data collected in this recruitment process shall be stored </w:t>
      </w:r>
      <w:r w:rsidR="008275A5">
        <w:rPr>
          <w:rFonts w:cs="Open Sans"/>
          <w:lang w:val="en"/>
        </w:rPr>
        <w:t>for a</w:t>
      </w:r>
      <w:r>
        <w:rPr>
          <w:rFonts w:cs="Open Sans"/>
          <w:lang w:val="en"/>
        </w:rPr>
        <w:t xml:space="preserve"> period of </w:t>
      </w:r>
      <w:r>
        <w:rPr>
          <w:rFonts w:cs="Open Sans"/>
          <w:highlight w:val="lightGray"/>
          <w:lang w:val="en"/>
        </w:rPr>
        <w:t>three</w:t>
      </w:r>
      <w:r>
        <w:rPr>
          <w:rFonts w:cs="Open Sans"/>
          <w:lang w:val="en"/>
        </w:rPr>
        <w:t xml:space="preserve"> months from the date the recruitment process is completed.</w:t>
      </w:r>
    </w:p>
    <w:p w14:paraId="3EA62663" w14:textId="3CDEF46B" w:rsidR="00FA0567" w:rsidRPr="005804A8" w:rsidRDefault="00FA0567" w:rsidP="00FA0567">
      <w:pPr>
        <w:jc w:val="both"/>
        <w:rPr>
          <w:rFonts w:cs="Open Sans"/>
        </w:rPr>
      </w:pPr>
      <w:r>
        <w:rPr>
          <w:rFonts w:cs="Open Sans"/>
          <w:lang w:val="en"/>
        </w:rPr>
        <w:t xml:space="preserve">In case you agree to process your data in future recruitments, your data shall be used over the period you have specified. </w:t>
      </w:r>
    </w:p>
    <w:p w14:paraId="071B7C02" w14:textId="77777777" w:rsidR="00FA0567" w:rsidRPr="005804A8" w:rsidRDefault="00FA0567" w:rsidP="00FA0567">
      <w:pPr>
        <w:jc w:val="both"/>
        <w:rPr>
          <w:rFonts w:cs="Open Sans"/>
          <w:b/>
        </w:rPr>
      </w:pPr>
      <w:r>
        <w:rPr>
          <w:rFonts w:cs="Open Sans"/>
          <w:b/>
          <w:bCs/>
          <w:lang w:val="en"/>
        </w:rPr>
        <w:t>Data recipients</w:t>
      </w:r>
    </w:p>
    <w:p w14:paraId="44711C9D" w14:textId="47C213E0" w:rsidR="00FA0567" w:rsidRPr="005804A8" w:rsidRDefault="00FA0567" w:rsidP="00FA0567">
      <w:pPr>
        <w:jc w:val="both"/>
        <w:rPr>
          <w:rFonts w:cs="Open Sans"/>
        </w:rPr>
      </w:pPr>
      <w:r>
        <w:rPr>
          <w:rFonts w:cs="Open Sans"/>
          <w:lang w:val="en"/>
        </w:rPr>
        <w:t>Officers authori</w:t>
      </w:r>
      <w:r w:rsidR="003D0F3D">
        <w:rPr>
          <w:rFonts w:cs="Open Sans"/>
          <w:lang w:val="en"/>
        </w:rPr>
        <w:t>z</w:t>
      </w:r>
      <w:r>
        <w:rPr>
          <w:rFonts w:cs="Open Sans"/>
          <w:lang w:val="en"/>
        </w:rPr>
        <w:t>ed by the Controller shall have access to your personal data, the processing of which is in the scope of their duties.</w:t>
      </w:r>
    </w:p>
    <w:p w14:paraId="42637C3E" w14:textId="77777777" w:rsidR="00FA0567" w:rsidRPr="005804A8" w:rsidRDefault="00FA0567" w:rsidP="00FA0567">
      <w:pPr>
        <w:jc w:val="both"/>
        <w:rPr>
          <w:rFonts w:cs="Open Sans"/>
        </w:rPr>
      </w:pPr>
      <w:r>
        <w:rPr>
          <w:rFonts w:cs="Open Sans"/>
          <w:lang w:val="en"/>
        </w:rPr>
        <w:t xml:space="preserve">Recipients of personal data may be other subjects obligated by the Controller to provide specific services involving data processing, like </w:t>
      </w:r>
      <w:r>
        <w:rPr>
          <w:rFonts w:cs="Open Sans"/>
          <w:highlight w:val="lightGray"/>
          <w:lang w:val="en"/>
        </w:rPr>
        <w:t>……………</w:t>
      </w:r>
      <w:r>
        <w:rPr>
          <w:rStyle w:val="Odwoanieprzypisudolnego"/>
          <w:rFonts w:cs="Open Sans"/>
          <w:highlight w:val="lightGray"/>
          <w:lang w:val="en"/>
        </w:rPr>
        <w:footnoteReference w:id="38"/>
      </w:r>
      <w:r>
        <w:rPr>
          <w:rFonts w:cs="Open Sans"/>
          <w:lang w:val="en"/>
        </w:rPr>
        <w:t xml:space="preserve"> .</w:t>
      </w:r>
    </w:p>
    <w:p w14:paraId="7DA21BC1" w14:textId="1CCD14CB" w:rsidR="00FA0567" w:rsidRPr="005804A8" w:rsidRDefault="00FA0567" w:rsidP="00FA0567">
      <w:pPr>
        <w:spacing w:after="0" w:line="240" w:lineRule="auto"/>
        <w:jc w:val="both"/>
        <w:rPr>
          <w:rFonts w:eastAsia="Times New Roman" w:cs="Open Sans"/>
        </w:rPr>
      </w:pPr>
      <w:r>
        <w:rPr>
          <w:rFonts w:eastAsia="Times New Roman" w:cs="Open Sans"/>
          <w:lang w:val="en"/>
        </w:rPr>
        <w:t xml:space="preserve">Your personal data may be disclosed to entities </w:t>
      </w:r>
      <w:proofErr w:type="spellStart"/>
      <w:r>
        <w:rPr>
          <w:rFonts w:eastAsia="Times New Roman" w:cs="Open Sans"/>
          <w:lang w:val="en"/>
        </w:rPr>
        <w:t>authorised</w:t>
      </w:r>
      <w:proofErr w:type="spellEnd"/>
      <w:r>
        <w:rPr>
          <w:rFonts w:eastAsia="Times New Roman" w:cs="Open Sans"/>
          <w:lang w:val="en"/>
        </w:rPr>
        <w:t xml:space="preserve"> on the basis of legal provisions. </w:t>
      </w:r>
    </w:p>
    <w:p w14:paraId="4F0FB505" w14:textId="77777777" w:rsidR="00FA0567" w:rsidRPr="005804A8" w:rsidRDefault="00FA0567" w:rsidP="00FA0567">
      <w:pPr>
        <w:spacing w:before="240"/>
        <w:jc w:val="both"/>
        <w:rPr>
          <w:rFonts w:cs="Open Sans"/>
          <w:b/>
        </w:rPr>
      </w:pPr>
      <w:r>
        <w:rPr>
          <w:rFonts w:cs="Open Sans"/>
          <w:b/>
          <w:bCs/>
          <w:lang w:val="en"/>
        </w:rPr>
        <w:t>Data transfer outside the European Economic Area (EEA)</w:t>
      </w:r>
    </w:p>
    <w:p w14:paraId="28A06F0A" w14:textId="2A1F4675" w:rsidR="00FA0567" w:rsidRPr="005804A8" w:rsidRDefault="00FA0567" w:rsidP="00FA0567">
      <w:pPr>
        <w:spacing w:after="0" w:line="240" w:lineRule="auto"/>
        <w:jc w:val="both"/>
        <w:rPr>
          <w:rFonts w:eastAsia="Times New Roman" w:cs="Open Sans"/>
        </w:rPr>
      </w:pPr>
      <w:r>
        <w:rPr>
          <w:rFonts w:cs="Open Sans"/>
          <w:lang w:val="en"/>
        </w:rPr>
        <w:t xml:space="preserve">Your personal data may </w:t>
      </w:r>
      <w:r w:rsidR="008275A5">
        <w:rPr>
          <w:rFonts w:cs="Open Sans"/>
          <w:lang w:val="en"/>
        </w:rPr>
        <w:t>also be</w:t>
      </w:r>
      <w:r>
        <w:rPr>
          <w:rFonts w:cs="Open Sans"/>
          <w:lang w:val="en"/>
        </w:rPr>
        <w:t xml:space="preserve"> processed by our provider of Google for Education by Google Company in their data processing </w:t>
      </w:r>
      <w:proofErr w:type="spellStart"/>
      <w:r>
        <w:rPr>
          <w:rFonts w:cs="Open Sans"/>
          <w:lang w:val="en"/>
        </w:rPr>
        <w:t>centres</w:t>
      </w:r>
      <w:proofErr w:type="spellEnd"/>
      <w:r>
        <w:rPr>
          <w:rFonts w:cs="Open Sans"/>
          <w:lang w:val="en"/>
        </w:rPr>
        <w:t>.</w:t>
      </w:r>
      <w:r>
        <w:rPr>
          <w:rStyle w:val="Odwoanieprzypisudolnego"/>
          <w:rFonts w:eastAsia="Times New Roman" w:cs="Open Sans"/>
          <w:lang w:val="en"/>
        </w:rPr>
        <w:footnoteReference w:id="39"/>
      </w:r>
      <w:r w:rsidR="003D0F3D">
        <w:rPr>
          <w:rFonts w:cs="Open Sans"/>
          <w:lang w:val="en"/>
        </w:rPr>
        <w:t xml:space="preserve"> </w:t>
      </w:r>
      <w:r>
        <w:rPr>
          <w:rFonts w:cs="Open Sans"/>
          <w:lang w:val="en"/>
        </w:rPr>
        <w:t xml:space="preserve">Please be advised that any transfer of personal data complies with the legislation governing the protection of personal data pursuant to the </w:t>
      </w:r>
      <w:r>
        <w:rPr>
          <w:rFonts w:cs="Open Sans"/>
          <w:lang w:val="en"/>
        </w:rPr>
        <w:lastRenderedPageBreak/>
        <w:t>European Commission Implementing Decision of 10 July 2023 on the adequate level of protection of personal data under the Data Privacy Framework</w:t>
      </w:r>
      <w:r>
        <w:rPr>
          <w:rStyle w:val="Odwoanieprzypisudolnego"/>
          <w:rFonts w:eastAsia="Times New Roman" w:cs="Open Sans"/>
          <w:lang w:val="en"/>
        </w:rPr>
        <w:footnoteReference w:id="40"/>
      </w:r>
      <w:r>
        <w:rPr>
          <w:rFonts w:cs="Open Sans"/>
          <w:lang w:val="en"/>
        </w:rPr>
        <w:t>.</w:t>
      </w:r>
    </w:p>
    <w:p w14:paraId="2DD08D87" w14:textId="77777777" w:rsidR="00FA0567" w:rsidRPr="005804A8" w:rsidRDefault="00FA0567" w:rsidP="00FA0567">
      <w:pPr>
        <w:spacing w:before="240"/>
        <w:jc w:val="both"/>
        <w:rPr>
          <w:rFonts w:cs="Open Sans"/>
          <w:b/>
        </w:rPr>
      </w:pPr>
      <w:r>
        <w:rPr>
          <w:rFonts w:cs="Open Sans"/>
          <w:b/>
          <w:bCs/>
          <w:lang w:val="en"/>
        </w:rPr>
        <w:t>Rights of the data subjects</w:t>
      </w:r>
    </w:p>
    <w:p w14:paraId="34D2450B" w14:textId="77777777" w:rsidR="00FA0567" w:rsidRPr="005804A8" w:rsidRDefault="00FA0567" w:rsidP="00FA0567">
      <w:pPr>
        <w:jc w:val="both"/>
        <w:rPr>
          <w:rFonts w:cs="Open Sans"/>
        </w:rPr>
      </w:pPr>
      <w:r>
        <w:rPr>
          <w:rFonts w:cs="Open Sans"/>
          <w:lang w:val="en"/>
        </w:rPr>
        <w:t>Under the GDPR, you have the following rights:</w:t>
      </w:r>
    </w:p>
    <w:p w14:paraId="01AF780A" w14:textId="77777777" w:rsidR="00FA0567" w:rsidRPr="005804A8" w:rsidRDefault="00FA0567" w:rsidP="004021B2">
      <w:pPr>
        <w:pStyle w:val="Akapitzlist"/>
        <w:numPr>
          <w:ilvl w:val="0"/>
          <w:numId w:val="3"/>
        </w:numPr>
        <w:jc w:val="both"/>
        <w:rPr>
          <w:rFonts w:cs="Open Sans"/>
        </w:rPr>
      </w:pPr>
      <w:r>
        <w:rPr>
          <w:rFonts w:cs="Open Sans"/>
          <w:lang w:val="en"/>
        </w:rPr>
        <w:t>to access data and to receive copies of the actual data;</w:t>
      </w:r>
    </w:p>
    <w:p w14:paraId="439CBE39" w14:textId="77777777" w:rsidR="00FA0567" w:rsidRPr="005804A8" w:rsidRDefault="00FA0567" w:rsidP="004021B2">
      <w:pPr>
        <w:pStyle w:val="Akapitzlist"/>
        <w:numPr>
          <w:ilvl w:val="0"/>
          <w:numId w:val="3"/>
        </w:numPr>
        <w:jc w:val="both"/>
        <w:rPr>
          <w:rFonts w:cs="Open Sans"/>
        </w:rPr>
      </w:pPr>
      <w:r>
        <w:rPr>
          <w:rFonts w:cs="Open Sans"/>
          <w:lang w:val="en"/>
        </w:rPr>
        <w:t>to correct (rectify) your personal data;</w:t>
      </w:r>
    </w:p>
    <w:p w14:paraId="6F3A5916" w14:textId="77777777" w:rsidR="00FA0567" w:rsidRPr="005804A8" w:rsidRDefault="00FA0567" w:rsidP="004021B2">
      <w:pPr>
        <w:pStyle w:val="Akapitzlist"/>
        <w:numPr>
          <w:ilvl w:val="0"/>
          <w:numId w:val="3"/>
        </w:numPr>
        <w:jc w:val="both"/>
        <w:rPr>
          <w:rFonts w:cs="Open Sans"/>
        </w:rPr>
      </w:pPr>
      <w:r>
        <w:rPr>
          <w:rFonts w:cs="Open Sans"/>
          <w:lang w:val="en"/>
        </w:rPr>
        <w:t>to restrict processing of personal data;</w:t>
      </w:r>
    </w:p>
    <w:p w14:paraId="2C78A3AB" w14:textId="77777777" w:rsidR="00FA0567" w:rsidRPr="005804A8" w:rsidRDefault="00FA0567" w:rsidP="004021B2">
      <w:pPr>
        <w:pStyle w:val="Akapitzlist"/>
        <w:numPr>
          <w:ilvl w:val="0"/>
          <w:numId w:val="3"/>
        </w:numPr>
        <w:jc w:val="both"/>
        <w:rPr>
          <w:rFonts w:cs="Open Sans"/>
        </w:rPr>
      </w:pPr>
      <w:r>
        <w:rPr>
          <w:rFonts w:cs="Open Sans"/>
          <w:lang w:val="en"/>
        </w:rPr>
        <w:t>to erase personal data, subject to provisions of Art. 17 section 3 of the GDPR;</w:t>
      </w:r>
    </w:p>
    <w:p w14:paraId="2B2BA892" w14:textId="501EABE7" w:rsidR="00FA0567" w:rsidRPr="005804A8" w:rsidRDefault="00FA0567" w:rsidP="004021B2">
      <w:pPr>
        <w:pStyle w:val="Akapitzlist"/>
        <w:numPr>
          <w:ilvl w:val="0"/>
          <w:numId w:val="3"/>
        </w:numPr>
        <w:jc w:val="both"/>
        <w:rPr>
          <w:rFonts w:cs="Open Sans"/>
        </w:rPr>
      </w:pPr>
      <w:r>
        <w:rPr>
          <w:rFonts w:cs="Open Sans"/>
          <w:lang w:val="en"/>
        </w:rPr>
        <w:t>to file a claim with the President of the Personal Data Protection Office, if you believe data processing violates the law.</w:t>
      </w:r>
    </w:p>
    <w:p w14:paraId="44EEAD86" w14:textId="77777777" w:rsidR="00FA0567" w:rsidRPr="005804A8" w:rsidRDefault="00FA0567" w:rsidP="00FA0567">
      <w:pPr>
        <w:jc w:val="both"/>
        <w:rPr>
          <w:rFonts w:cs="Open Sans"/>
          <w:b/>
        </w:rPr>
      </w:pPr>
      <w:r>
        <w:rPr>
          <w:rFonts w:cs="Open Sans"/>
          <w:b/>
          <w:bCs/>
          <w:lang w:val="en"/>
        </w:rPr>
        <w:t xml:space="preserve">Information on the requirement to provide data </w:t>
      </w:r>
    </w:p>
    <w:p w14:paraId="1383C845" w14:textId="77777777" w:rsidR="00FA0567" w:rsidRPr="005804A8" w:rsidRDefault="00FA0567" w:rsidP="00FA0567">
      <w:pPr>
        <w:jc w:val="both"/>
        <w:rPr>
          <w:rFonts w:cs="Open Sans"/>
        </w:rPr>
      </w:pPr>
      <w:r>
        <w:rPr>
          <w:rFonts w:cs="Open Sans"/>
          <w:lang w:val="en"/>
        </w:rPr>
        <w:t>Providing your personal data in the scope resulting from the law is necessary to participate in the recruitment process. Providing other personal data is voluntary.</w:t>
      </w:r>
    </w:p>
    <w:p w14:paraId="79AA5DA9" w14:textId="45577149" w:rsidR="00284B2E" w:rsidRDefault="00284B2E">
      <w:pPr>
        <w:rPr>
          <w:rFonts w:ascii="Arial" w:hAnsi="Arial" w:cs="Arial"/>
        </w:rPr>
      </w:pPr>
      <w:r>
        <w:rPr>
          <w:rFonts w:ascii="Arial" w:hAnsi="Arial" w:cs="Arial"/>
          <w:lang w:val="en"/>
        </w:rPr>
        <w:br w:type="page"/>
      </w:r>
    </w:p>
    <w:p w14:paraId="46A1E4EC" w14:textId="77777777" w:rsidR="00FA0567" w:rsidRPr="00F8700B" w:rsidRDefault="00FA0567" w:rsidP="004B1E1A">
      <w:pPr>
        <w:spacing w:after="0" w:line="200" w:lineRule="exact"/>
        <w:jc w:val="right"/>
        <w:rPr>
          <w:rFonts w:cs="Open Sans"/>
        </w:rPr>
      </w:pPr>
    </w:p>
    <w:p w14:paraId="5A045D5C" w14:textId="77777777" w:rsidR="00FA0567" w:rsidRPr="00F8700B" w:rsidRDefault="00FA0567" w:rsidP="004B1E1A">
      <w:pPr>
        <w:spacing w:after="0" w:line="200" w:lineRule="exact"/>
        <w:jc w:val="right"/>
        <w:rPr>
          <w:rFonts w:cs="Open Sans"/>
        </w:rPr>
      </w:pPr>
    </w:p>
    <w:p w14:paraId="645F55D4" w14:textId="3715D1BD" w:rsidR="00284B2E" w:rsidRPr="00F8700B" w:rsidRDefault="00847DCC" w:rsidP="00AC48DD">
      <w:pPr>
        <w:jc w:val="right"/>
        <w:rPr>
          <w:rFonts w:cs="Open Sans"/>
        </w:rPr>
      </w:pPr>
      <w:bookmarkStart w:id="39" w:name="_Hlk169461452"/>
      <w:bookmarkEnd w:id="39"/>
      <w:r>
        <w:rPr>
          <w:rFonts w:cs="Open Sans"/>
          <w:lang w:val="en"/>
        </w:rPr>
        <w:t xml:space="preserve">Appendix No. 2 to the Guide for Heads of </w:t>
      </w:r>
      <w:proofErr w:type="spellStart"/>
      <w:r>
        <w:rPr>
          <w:rFonts w:cs="Open Sans"/>
          <w:lang w:val="en"/>
        </w:rPr>
        <w:t>Organisational</w:t>
      </w:r>
      <w:proofErr w:type="spellEnd"/>
      <w:r>
        <w:rPr>
          <w:rFonts w:cs="Open Sans"/>
          <w:lang w:val="en"/>
        </w:rPr>
        <w:t xml:space="preserve"> Units and Committees Appointed to Conduct a Competition for the Academic Position at the University of Warsaw</w:t>
      </w:r>
    </w:p>
    <w:p w14:paraId="38526E52" w14:textId="77777777" w:rsidR="00284B2E" w:rsidRPr="00F8700B" w:rsidRDefault="00284B2E" w:rsidP="00284B2E">
      <w:pPr>
        <w:spacing w:after="0"/>
        <w:jc w:val="center"/>
        <w:rPr>
          <w:rFonts w:cs="Open Sans"/>
          <w:b/>
        </w:rPr>
      </w:pPr>
    </w:p>
    <w:p w14:paraId="51536A98" w14:textId="77777777" w:rsidR="00284B2E" w:rsidRPr="00F8700B" w:rsidRDefault="00284B2E" w:rsidP="00284B2E">
      <w:pPr>
        <w:spacing w:after="0"/>
        <w:jc w:val="center"/>
        <w:rPr>
          <w:rFonts w:cs="Open Sans"/>
          <w:b/>
        </w:rPr>
      </w:pPr>
    </w:p>
    <w:p w14:paraId="52AE3CBD" w14:textId="4D5F0519" w:rsidR="00284B2E" w:rsidRPr="00F8700B" w:rsidRDefault="00284B2E" w:rsidP="00284B2E">
      <w:pPr>
        <w:spacing w:after="0"/>
        <w:jc w:val="center"/>
        <w:rPr>
          <w:rFonts w:cs="Open Sans"/>
          <w:b/>
        </w:rPr>
      </w:pPr>
      <w:r>
        <w:rPr>
          <w:rFonts w:cs="Open Sans"/>
          <w:b/>
          <w:bCs/>
          <w:lang w:val="en"/>
        </w:rPr>
        <w:t xml:space="preserve">Appeal against the outcome decided by the competition committee </w:t>
      </w:r>
    </w:p>
    <w:p w14:paraId="015D11FB" w14:textId="77777777" w:rsidR="00284B2E" w:rsidRPr="00F8700B" w:rsidRDefault="00284B2E" w:rsidP="00284B2E">
      <w:pPr>
        <w:jc w:val="center"/>
        <w:rPr>
          <w:rFonts w:cs="Open Sans"/>
        </w:rPr>
      </w:pPr>
    </w:p>
    <w:p w14:paraId="684ECC33" w14:textId="77777777" w:rsidR="00284B2E" w:rsidRPr="00F8700B" w:rsidRDefault="00284B2E" w:rsidP="004021B2">
      <w:pPr>
        <w:pStyle w:val="Akapitzlist"/>
        <w:numPr>
          <w:ilvl w:val="0"/>
          <w:numId w:val="6"/>
        </w:numPr>
        <w:rPr>
          <w:rFonts w:cs="Open Sans"/>
        </w:rPr>
      </w:pPr>
      <w:r>
        <w:rPr>
          <w:rFonts w:cs="Open Sans"/>
          <w:lang w:val="en"/>
        </w:rPr>
        <w:t>Appellant’s details.</w:t>
      </w:r>
    </w:p>
    <w:tbl>
      <w:tblPr>
        <w:tblStyle w:val="Tabela-Siatka"/>
        <w:tblW w:w="0" w:type="auto"/>
        <w:tblLook w:val="04A0" w:firstRow="1" w:lastRow="0" w:firstColumn="1" w:lastColumn="0" w:noHBand="0" w:noVBand="1"/>
      </w:tblPr>
      <w:tblGrid>
        <w:gridCol w:w="2972"/>
        <w:gridCol w:w="5812"/>
      </w:tblGrid>
      <w:tr w:rsidR="00284B2E" w:rsidRPr="00F8700B" w14:paraId="5DD228F7" w14:textId="77777777" w:rsidTr="00E34B86">
        <w:tc>
          <w:tcPr>
            <w:tcW w:w="2972" w:type="dxa"/>
          </w:tcPr>
          <w:p w14:paraId="31FCA682" w14:textId="5CF1B8DD" w:rsidR="00284B2E" w:rsidRPr="00F8700B" w:rsidRDefault="00284B2E" w:rsidP="00E34B86">
            <w:pPr>
              <w:spacing w:after="160" w:line="259" w:lineRule="auto"/>
              <w:rPr>
                <w:rFonts w:cs="Open Sans"/>
              </w:rPr>
            </w:pPr>
            <w:r>
              <w:rPr>
                <w:rFonts w:cs="Open Sans"/>
                <w:lang w:val="en"/>
              </w:rPr>
              <w:t>Degree/ academic or professional title, name and surname</w:t>
            </w:r>
          </w:p>
        </w:tc>
        <w:tc>
          <w:tcPr>
            <w:tcW w:w="5812" w:type="dxa"/>
          </w:tcPr>
          <w:p w14:paraId="448C84DF" w14:textId="77777777" w:rsidR="00284B2E" w:rsidRPr="00F8700B" w:rsidRDefault="00284B2E" w:rsidP="00E34B86">
            <w:pPr>
              <w:spacing w:after="160" w:line="259" w:lineRule="auto"/>
              <w:jc w:val="center"/>
              <w:rPr>
                <w:rFonts w:cs="Open Sans"/>
              </w:rPr>
            </w:pPr>
          </w:p>
        </w:tc>
      </w:tr>
      <w:tr w:rsidR="00284B2E" w:rsidRPr="00F8700B" w14:paraId="402E3CDF" w14:textId="77777777" w:rsidTr="00E34B86">
        <w:tc>
          <w:tcPr>
            <w:tcW w:w="2972" w:type="dxa"/>
          </w:tcPr>
          <w:p w14:paraId="627A7048" w14:textId="07DF4324" w:rsidR="00284B2E" w:rsidRPr="00F8700B" w:rsidRDefault="00284B2E" w:rsidP="00E34B86">
            <w:pPr>
              <w:spacing w:after="160" w:line="259" w:lineRule="auto"/>
              <w:rPr>
                <w:rFonts w:cs="Open Sans"/>
              </w:rPr>
            </w:pPr>
            <w:r>
              <w:rPr>
                <w:rFonts w:cs="Open Sans"/>
                <w:lang w:val="en"/>
              </w:rPr>
              <w:t>Contact information to which the Rector's decision shall be sent (postal address or e-mail)</w:t>
            </w:r>
          </w:p>
        </w:tc>
        <w:tc>
          <w:tcPr>
            <w:tcW w:w="5812" w:type="dxa"/>
          </w:tcPr>
          <w:p w14:paraId="0E327138" w14:textId="77777777" w:rsidR="00284B2E" w:rsidRPr="00F8700B" w:rsidRDefault="00284B2E" w:rsidP="00E34B86">
            <w:pPr>
              <w:spacing w:after="160" w:line="259" w:lineRule="auto"/>
              <w:jc w:val="center"/>
              <w:rPr>
                <w:rFonts w:cs="Open Sans"/>
              </w:rPr>
            </w:pPr>
          </w:p>
        </w:tc>
      </w:tr>
    </w:tbl>
    <w:p w14:paraId="48E21472" w14:textId="77777777" w:rsidR="00284B2E" w:rsidRPr="00F8700B" w:rsidRDefault="00284B2E" w:rsidP="00284B2E">
      <w:pPr>
        <w:rPr>
          <w:rFonts w:cs="Open Sans"/>
        </w:rPr>
      </w:pPr>
    </w:p>
    <w:p w14:paraId="243746A9" w14:textId="77777777" w:rsidR="00284B2E" w:rsidRPr="00F8700B" w:rsidRDefault="00284B2E" w:rsidP="004021B2">
      <w:pPr>
        <w:pStyle w:val="Akapitzlist"/>
        <w:numPr>
          <w:ilvl w:val="0"/>
          <w:numId w:val="6"/>
        </w:numPr>
        <w:rPr>
          <w:rFonts w:cs="Open Sans"/>
        </w:rPr>
      </w:pPr>
      <w:r>
        <w:rPr>
          <w:rFonts w:cs="Open Sans"/>
          <w:lang w:val="en"/>
        </w:rPr>
        <w:t xml:space="preserve">Information about the competition. </w:t>
      </w:r>
    </w:p>
    <w:tbl>
      <w:tblPr>
        <w:tblStyle w:val="Tabela-Siatka"/>
        <w:tblpPr w:leftFromText="141" w:rightFromText="141" w:vertAnchor="text" w:horzAnchor="margin" w:tblpY="211"/>
        <w:tblW w:w="0" w:type="auto"/>
        <w:tblLook w:val="04A0" w:firstRow="1" w:lastRow="0" w:firstColumn="1" w:lastColumn="0" w:noHBand="0" w:noVBand="1"/>
      </w:tblPr>
      <w:tblGrid>
        <w:gridCol w:w="2972"/>
        <w:gridCol w:w="5812"/>
      </w:tblGrid>
      <w:tr w:rsidR="00284B2E" w:rsidRPr="00F8700B" w14:paraId="019F419A" w14:textId="77777777" w:rsidTr="00E34B86">
        <w:tc>
          <w:tcPr>
            <w:tcW w:w="2972" w:type="dxa"/>
          </w:tcPr>
          <w:p w14:paraId="3C5E3256" w14:textId="3A02D0F8" w:rsidR="00284B2E" w:rsidRPr="00F8700B" w:rsidRDefault="00284B2E" w:rsidP="00E34B86">
            <w:pPr>
              <w:spacing w:after="160" w:line="259" w:lineRule="auto"/>
              <w:rPr>
                <w:rFonts w:cs="Open Sans"/>
              </w:rPr>
            </w:pPr>
            <w:r>
              <w:rPr>
                <w:rFonts w:cs="Open Sans"/>
                <w:lang w:val="en"/>
              </w:rPr>
              <w:t>Date of the competition</w:t>
            </w:r>
          </w:p>
        </w:tc>
        <w:tc>
          <w:tcPr>
            <w:tcW w:w="5812" w:type="dxa"/>
          </w:tcPr>
          <w:p w14:paraId="04BDD4F4" w14:textId="77777777" w:rsidR="00284B2E" w:rsidRPr="00F8700B" w:rsidRDefault="00284B2E" w:rsidP="00E34B86">
            <w:pPr>
              <w:spacing w:after="160" w:line="259" w:lineRule="auto"/>
              <w:jc w:val="center"/>
              <w:rPr>
                <w:rFonts w:cs="Open Sans"/>
              </w:rPr>
            </w:pPr>
          </w:p>
        </w:tc>
      </w:tr>
      <w:tr w:rsidR="00284B2E" w:rsidRPr="00F8700B" w14:paraId="086BDE03" w14:textId="77777777" w:rsidTr="00E34B86">
        <w:tc>
          <w:tcPr>
            <w:tcW w:w="2972" w:type="dxa"/>
          </w:tcPr>
          <w:p w14:paraId="55A463D2" w14:textId="1FD96E54" w:rsidR="00284B2E" w:rsidRPr="00F8700B" w:rsidRDefault="00284B2E" w:rsidP="00E34B86">
            <w:pPr>
              <w:rPr>
                <w:rFonts w:cs="Open Sans"/>
              </w:rPr>
            </w:pPr>
            <w:r>
              <w:rPr>
                <w:rFonts w:cs="Open Sans"/>
                <w:lang w:val="en"/>
              </w:rPr>
              <w:t>Outcome deadline</w:t>
            </w:r>
          </w:p>
        </w:tc>
        <w:tc>
          <w:tcPr>
            <w:tcW w:w="5812" w:type="dxa"/>
          </w:tcPr>
          <w:p w14:paraId="1E9655F2" w14:textId="77777777" w:rsidR="00284B2E" w:rsidRPr="00F8700B" w:rsidRDefault="00284B2E" w:rsidP="00E34B86">
            <w:pPr>
              <w:jc w:val="center"/>
              <w:rPr>
                <w:rFonts w:cs="Open Sans"/>
              </w:rPr>
            </w:pPr>
          </w:p>
        </w:tc>
      </w:tr>
      <w:tr w:rsidR="00284B2E" w:rsidRPr="00F8700B" w14:paraId="431E14C3" w14:textId="77777777" w:rsidTr="00E34B86">
        <w:tc>
          <w:tcPr>
            <w:tcW w:w="2972" w:type="dxa"/>
          </w:tcPr>
          <w:p w14:paraId="2D30DC4D" w14:textId="39F1B9B8" w:rsidR="00284B2E" w:rsidRPr="00F8700B" w:rsidRDefault="00284B2E" w:rsidP="00E34B86">
            <w:pPr>
              <w:spacing w:after="160" w:line="259" w:lineRule="auto"/>
              <w:rPr>
                <w:rFonts w:cs="Open Sans"/>
              </w:rPr>
            </w:pPr>
            <w:r>
              <w:rPr>
                <w:rFonts w:cs="Open Sans"/>
                <w:lang w:val="en"/>
              </w:rPr>
              <w:t>Announcement reference number (if applicable)</w:t>
            </w:r>
          </w:p>
        </w:tc>
        <w:tc>
          <w:tcPr>
            <w:tcW w:w="5812" w:type="dxa"/>
          </w:tcPr>
          <w:p w14:paraId="46804D30" w14:textId="77777777" w:rsidR="00284B2E" w:rsidRPr="00F8700B" w:rsidRDefault="00284B2E" w:rsidP="00E34B86">
            <w:pPr>
              <w:spacing w:after="160" w:line="259" w:lineRule="auto"/>
              <w:jc w:val="center"/>
              <w:rPr>
                <w:rFonts w:cs="Open Sans"/>
              </w:rPr>
            </w:pPr>
          </w:p>
        </w:tc>
      </w:tr>
      <w:tr w:rsidR="00284B2E" w:rsidRPr="00F8700B" w14:paraId="4934B5AC" w14:textId="77777777" w:rsidTr="00E34B86">
        <w:tc>
          <w:tcPr>
            <w:tcW w:w="2972" w:type="dxa"/>
          </w:tcPr>
          <w:p w14:paraId="740F4D03" w14:textId="7D96BEBE" w:rsidR="00284B2E" w:rsidRPr="00F8700B" w:rsidRDefault="00284B2E" w:rsidP="00E34B86">
            <w:pPr>
              <w:rPr>
                <w:rFonts w:cs="Open Sans"/>
              </w:rPr>
            </w:pPr>
            <w:r>
              <w:rPr>
                <w:rFonts w:cs="Open Sans"/>
                <w:lang w:val="en"/>
              </w:rPr>
              <w:t xml:space="preserve">Faculty or </w:t>
            </w:r>
            <w:r w:rsidR="004E679D">
              <w:rPr>
                <w:rFonts w:cs="Open Sans"/>
                <w:lang w:val="en"/>
              </w:rPr>
              <w:t>an</w:t>
            </w:r>
            <w:r>
              <w:rPr>
                <w:rFonts w:cs="Open Sans"/>
                <w:lang w:val="en"/>
              </w:rPr>
              <w:t xml:space="preserve"> </w:t>
            </w:r>
            <w:proofErr w:type="spellStart"/>
            <w:r>
              <w:rPr>
                <w:rFonts w:cs="Open Sans"/>
                <w:lang w:val="en"/>
              </w:rPr>
              <w:t>organisational</w:t>
            </w:r>
            <w:proofErr w:type="spellEnd"/>
            <w:r>
              <w:rPr>
                <w:rFonts w:cs="Open Sans"/>
                <w:lang w:val="en"/>
              </w:rPr>
              <w:t xml:space="preserve"> unit carrying out the competition</w:t>
            </w:r>
          </w:p>
        </w:tc>
        <w:tc>
          <w:tcPr>
            <w:tcW w:w="5812" w:type="dxa"/>
          </w:tcPr>
          <w:p w14:paraId="0A0A5392" w14:textId="77777777" w:rsidR="00284B2E" w:rsidRPr="00F8700B" w:rsidRDefault="00284B2E" w:rsidP="00E34B86">
            <w:pPr>
              <w:jc w:val="center"/>
              <w:rPr>
                <w:rFonts w:cs="Open Sans"/>
              </w:rPr>
            </w:pPr>
          </w:p>
        </w:tc>
      </w:tr>
      <w:tr w:rsidR="00284B2E" w:rsidRPr="00F8700B" w14:paraId="333F955D" w14:textId="77777777" w:rsidTr="00E34B86">
        <w:tc>
          <w:tcPr>
            <w:tcW w:w="2972" w:type="dxa"/>
          </w:tcPr>
          <w:p w14:paraId="062A52B7" w14:textId="5DAECADB" w:rsidR="00284B2E" w:rsidRPr="00F8700B" w:rsidRDefault="00284B2E" w:rsidP="00E34B86">
            <w:pPr>
              <w:spacing w:after="160" w:line="259" w:lineRule="auto"/>
              <w:rPr>
                <w:rFonts w:cs="Open Sans"/>
              </w:rPr>
            </w:pPr>
            <w:r>
              <w:rPr>
                <w:rFonts w:cs="Open Sans"/>
                <w:lang w:val="en"/>
              </w:rPr>
              <w:t>Position to which the competition relates</w:t>
            </w:r>
          </w:p>
        </w:tc>
        <w:tc>
          <w:tcPr>
            <w:tcW w:w="5812" w:type="dxa"/>
          </w:tcPr>
          <w:p w14:paraId="20B3F80C" w14:textId="77777777" w:rsidR="00284B2E" w:rsidRPr="00F8700B" w:rsidRDefault="00284B2E" w:rsidP="00E34B86">
            <w:pPr>
              <w:spacing w:after="160" w:line="259" w:lineRule="auto"/>
              <w:jc w:val="center"/>
              <w:rPr>
                <w:rFonts w:cs="Open Sans"/>
              </w:rPr>
            </w:pPr>
          </w:p>
        </w:tc>
      </w:tr>
      <w:tr w:rsidR="00284B2E" w:rsidRPr="00F8700B" w14:paraId="45960C17" w14:textId="77777777" w:rsidTr="00E34B86">
        <w:tc>
          <w:tcPr>
            <w:tcW w:w="2972" w:type="dxa"/>
          </w:tcPr>
          <w:p w14:paraId="2951E2AF" w14:textId="25014FEE" w:rsidR="00284B2E" w:rsidRPr="00F8700B" w:rsidRDefault="00284B2E" w:rsidP="00E34B86">
            <w:pPr>
              <w:spacing w:after="160" w:line="259" w:lineRule="auto"/>
              <w:rPr>
                <w:rFonts w:cs="Open Sans"/>
              </w:rPr>
            </w:pPr>
            <w:r>
              <w:rPr>
                <w:rFonts w:cs="Open Sans"/>
                <w:lang w:val="en"/>
              </w:rPr>
              <w:t>Employment group</w:t>
            </w:r>
          </w:p>
        </w:tc>
        <w:tc>
          <w:tcPr>
            <w:tcW w:w="5812" w:type="dxa"/>
          </w:tcPr>
          <w:p w14:paraId="45721B81" w14:textId="77777777" w:rsidR="00284B2E" w:rsidRPr="00F8700B" w:rsidRDefault="00284B2E" w:rsidP="00E34B86">
            <w:pPr>
              <w:spacing w:after="160" w:line="259" w:lineRule="auto"/>
              <w:jc w:val="center"/>
              <w:rPr>
                <w:rFonts w:cs="Open Sans"/>
              </w:rPr>
            </w:pPr>
          </w:p>
        </w:tc>
      </w:tr>
      <w:tr w:rsidR="00284B2E" w:rsidRPr="00F8700B" w14:paraId="64E7F70C" w14:textId="77777777" w:rsidTr="00E34B86">
        <w:tc>
          <w:tcPr>
            <w:tcW w:w="2972" w:type="dxa"/>
          </w:tcPr>
          <w:p w14:paraId="285A9B3C" w14:textId="6ACC4450" w:rsidR="00284B2E" w:rsidRPr="00F8700B" w:rsidRDefault="00284B2E" w:rsidP="00E34B86">
            <w:pPr>
              <w:spacing w:after="160" w:line="259" w:lineRule="auto"/>
              <w:rPr>
                <w:rFonts w:cs="Open Sans"/>
              </w:rPr>
            </w:pPr>
            <w:r>
              <w:rPr>
                <w:rFonts w:cs="Open Sans"/>
                <w:lang w:val="en"/>
              </w:rPr>
              <w:t>Discipline (if applicable)</w:t>
            </w:r>
          </w:p>
        </w:tc>
        <w:tc>
          <w:tcPr>
            <w:tcW w:w="5812" w:type="dxa"/>
          </w:tcPr>
          <w:p w14:paraId="37020E36" w14:textId="77777777" w:rsidR="00284B2E" w:rsidRPr="00F8700B" w:rsidRDefault="00284B2E" w:rsidP="00E34B86">
            <w:pPr>
              <w:spacing w:after="160" w:line="259" w:lineRule="auto"/>
              <w:jc w:val="center"/>
              <w:rPr>
                <w:rFonts w:cs="Open Sans"/>
              </w:rPr>
            </w:pPr>
          </w:p>
        </w:tc>
      </w:tr>
    </w:tbl>
    <w:p w14:paraId="31FD6180" w14:textId="77777777" w:rsidR="00284B2E" w:rsidRPr="00F8700B" w:rsidRDefault="00284B2E" w:rsidP="00284B2E">
      <w:pPr>
        <w:jc w:val="center"/>
        <w:rPr>
          <w:rFonts w:cs="Open Sans"/>
        </w:rPr>
      </w:pPr>
    </w:p>
    <w:p w14:paraId="5C880EAD" w14:textId="77777777" w:rsidR="00284B2E" w:rsidRPr="00F8700B" w:rsidRDefault="00284B2E" w:rsidP="00284B2E">
      <w:pPr>
        <w:ind w:left="360" w:right="674"/>
        <w:rPr>
          <w:rFonts w:cs="Open Sans"/>
        </w:rPr>
      </w:pPr>
    </w:p>
    <w:p w14:paraId="609232AE" w14:textId="1B530F8B" w:rsidR="00284B2E" w:rsidRPr="00F8700B" w:rsidRDefault="00284B2E" w:rsidP="004021B2">
      <w:pPr>
        <w:pStyle w:val="Akapitzlist"/>
        <w:numPr>
          <w:ilvl w:val="0"/>
          <w:numId w:val="6"/>
        </w:numPr>
        <w:spacing w:before="240"/>
        <w:ind w:right="674"/>
        <w:rPr>
          <w:rFonts w:cs="Open Sans"/>
        </w:rPr>
      </w:pPr>
      <w:r>
        <w:rPr>
          <w:rFonts w:cs="Open Sans"/>
          <w:lang w:val="en"/>
        </w:rPr>
        <w:t>Deficiency.</w:t>
      </w:r>
    </w:p>
    <w:tbl>
      <w:tblPr>
        <w:tblStyle w:val="Tabela-Siatka"/>
        <w:tblpPr w:leftFromText="141" w:rightFromText="141" w:vertAnchor="text" w:horzAnchor="margin" w:tblpY="211"/>
        <w:tblW w:w="0" w:type="auto"/>
        <w:tblLook w:val="04A0" w:firstRow="1" w:lastRow="0" w:firstColumn="1" w:lastColumn="0" w:noHBand="0" w:noVBand="1"/>
      </w:tblPr>
      <w:tblGrid>
        <w:gridCol w:w="2972"/>
        <w:gridCol w:w="5812"/>
      </w:tblGrid>
      <w:tr w:rsidR="00284B2E" w:rsidRPr="00F8700B" w14:paraId="04AF8BD1" w14:textId="77777777" w:rsidTr="00E34B86">
        <w:tc>
          <w:tcPr>
            <w:tcW w:w="2972" w:type="dxa"/>
          </w:tcPr>
          <w:p w14:paraId="63AF2C7A" w14:textId="698254F6" w:rsidR="00284B2E" w:rsidRPr="00F8700B" w:rsidRDefault="00284B2E" w:rsidP="00E34B86">
            <w:pPr>
              <w:spacing w:after="160" w:line="259" w:lineRule="auto"/>
              <w:rPr>
                <w:rFonts w:cs="Open Sans"/>
              </w:rPr>
            </w:pPr>
            <w:r>
              <w:rPr>
                <w:rFonts w:cs="Open Sans"/>
                <w:lang w:val="en"/>
              </w:rPr>
              <w:t xml:space="preserve">Legal basis to which the infringement relates (name of the legal act, </w:t>
            </w:r>
            <w:r>
              <w:rPr>
                <w:rFonts w:cs="Open Sans"/>
                <w:lang w:val="en"/>
              </w:rPr>
              <w:lastRenderedPageBreak/>
              <w:t>article/paragraph, section, point (if applicable) and the exact wording of the provision</w:t>
            </w:r>
          </w:p>
        </w:tc>
        <w:tc>
          <w:tcPr>
            <w:tcW w:w="5812" w:type="dxa"/>
          </w:tcPr>
          <w:p w14:paraId="524A3A68" w14:textId="77777777" w:rsidR="00284B2E" w:rsidRPr="00F8700B" w:rsidRDefault="00284B2E" w:rsidP="00E34B86">
            <w:pPr>
              <w:spacing w:after="160" w:line="259" w:lineRule="auto"/>
              <w:jc w:val="center"/>
              <w:rPr>
                <w:rFonts w:cs="Open Sans"/>
              </w:rPr>
            </w:pPr>
          </w:p>
        </w:tc>
      </w:tr>
      <w:tr w:rsidR="00284B2E" w:rsidRPr="00F8700B" w14:paraId="3126C9C3" w14:textId="77777777" w:rsidTr="00823044">
        <w:trPr>
          <w:trHeight w:val="3512"/>
        </w:trPr>
        <w:tc>
          <w:tcPr>
            <w:tcW w:w="2972" w:type="dxa"/>
          </w:tcPr>
          <w:p w14:paraId="5D9370D8" w14:textId="77777777" w:rsidR="00284B2E" w:rsidRPr="00F8700B" w:rsidRDefault="00284B2E" w:rsidP="00E34B86">
            <w:pPr>
              <w:rPr>
                <w:rFonts w:cs="Open Sans"/>
              </w:rPr>
            </w:pPr>
            <w:r>
              <w:rPr>
                <w:rFonts w:cs="Open Sans"/>
                <w:lang w:val="en"/>
              </w:rPr>
              <w:t xml:space="preserve">Brief description </w:t>
            </w:r>
          </w:p>
          <w:p w14:paraId="7C5CF6D7" w14:textId="19594946" w:rsidR="00284B2E" w:rsidRPr="00F8700B" w:rsidRDefault="00284B2E" w:rsidP="00E34B86">
            <w:pPr>
              <w:rPr>
                <w:rFonts w:cs="Open Sans"/>
              </w:rPr>
            </w:pPr>
            <w:r>
              <w:rPr>
                <w:rFonts w:cs="Open Sans"/>
                <w:lang w:val="en"/>
              </w:rPr>
              <w:t>of a deficiency (situation) and its impact on the outcome</w:t>
            </w:r>
          </w:p>
          <w:p w14:paraId="15769749" w14:textId="77777777" w:rsidR="00284B2E" w:rsidRPr="00F8700B" w:rsidRDefault="00284B2E" w:rsidP="00E34B86">
            <w:pPr>
              <w:rPr>
                <w:rFonts w:cs="Open Sans"/>
              </w:rPr>
            </w:pPr>
          </w:p>
          <w:p w14:paraId="019684B2" w14:textId="77777777" w:rsidR="00284B2E" w:rsidRPr="00F8700B" w:rsidRDefault="00284B2E" w:rsidP="00E34B86">
            <w:pPr>
              <w:rPr>
                <w:rFonts w:cs="Open Sans"/>
              </w:rPr>
            </w:pPr>
          </w:p>
          <w:p w14:paraId="066D447C" w14:textId="77777777" w:rsidR="00284B2E" w:rsidRPr="00F8700B" w:rsidRDefault="00284B2E" w:rsidP="00E34B86">
            <w:pPr>
              <w:rPr>
                <w:rFonts w:cs="Open Sans"/>
              </w:rPr>
            </w:pPr>
          </w:p>
          <w:p w14:paraId="28E8F5C8" w14:textId="77777777" w:rsidR="00284B2E" w:rsidRPr="00F8700B" w:rsidRDefault="00284B2E" w:rsidP="00E34B86">
            <w:pPr>
              <w:rPr>
                <w:rFonts w:cs="Open Sans"/>
              </w:rPr>
            </w:pPr>
          </w:p>
          <w:p w14:paraId="0C29C97E" w14:textId="77777777" w:rsidR="00284B2E" w:rsidRPr="00F8700B" w:rsidRDefault="00284B2E" w:rsidP="00E34B86">
            <w:pPr>
              <w:rPr>
                <w:rFonts w:cs="Open Sans"/>
              </w:rPr>
            </w:pPr>
          </w:p>
          <w:p w14:paraId="3A239411" w14:textId="77777777" w:rsidR="00284B2E" w:rsidRPr="00F8700B" w:rsidRDefault="00284B2E" w:rsidP="00E34B86">
            <w:pPr>
              <w:rPr>
                <w:rFonts w:cs="Open Sans"/>
              </w:rPr>
            </w:pPr>
          </w:p>
          <w:p w14:paraId="01F43598" w14:textId="77777777" w:rsidR="00284B2E" w:rsidRPr="00F8700B" w:rsidRDefault="00284B2E" w:rsidP="00E34B86">
            <w:pPr>
              <w:rPr>
                <w:rFonts w:cs="Open Sans"/>
              </w:rPr>
            </w:pPr>
          </w:p>
          <w:p w14:paraId="10B8C91C" w14:textId="77777777" w:rsidR="00284B2E" w:rsidRPr="00F8700B" w:rsidRDefault="00284B2E" w:rsidP="00E34B86">
            <w:pPr>
              <w:rPr>
                <w:rFonts w:cs="Open Sans"/>
              </w:rPr>
            </w:pPr>
          </w:p>
          <w:p w14:paraId="1C07F631" w14:textId="77777777" w:rsidR="00284B2E" w:rsidRPr="00F8700B" w:rsidRDefault="00284B2E" w:rsidP="00E34B86">
            <w:pPr>
              <w:rPr>
                <w:rFonts w:cs="Open Sans"/>
              </w:rPr>
            </w:pPr>
          </w:p>
          <w:p w14:paraId="787C770F" w14:textId="77777777" w:rsidR="00284B2E" w:rsidRPr="00F8700B" w:rsidRDefault="00284B2E" w:rsidP="00E34B86">
            <w:pPr>
              <w:rPr>
                <w:rFonts w:cs="Open Sans"/>
              </w:rPr>
            </w:pPr>
          </w:p>
          <w:p w14:paraId="59F082AB" w14:textId="77777777" w:rsidR="00284B2E" w:rsidRPr="00F8700B" w:rsidRDefault="00284B2E" w:rsidP="00E34B86">
            <w:pPr>
              <w:rPr>
                <w:rFonts w:cs="Open Sans"/>
              </w:rPr>
            </w:pPr>
          </w:p>
          <w:p w14:paraId="7AD1BCA6" w14:textId="77777777" w:rsidR="00284B2E" w:rsidRPr="00F8700B" w:rsidRDefault="00284B2E" w:rsidP="00E34B86">
            <w:pPr>
              <w:rPr>
                <w:rFonts w:cs="Open Sans"/>
              </w:rPr>
            </w:pPr>
          </w:p>
          <w:p w14:paraId="5B3F2709" w14:textId="77777777" w:rsidR="00284B2E" w:rsidRPr="00F8700B" w:rsidRDefault="00284B2E" w:rsidP="00E34B86">
            <w:pPr>
              <w:rPr>
                <w:rFonts w:cs="Open Sans"/>
              </w:rPr>
            </w:pPr>
          </w:p>
          <w:p w14:paraId="7FC81C27" w14:textId="77777777" w:rsidR="00284B2E" w:rsidRPr="00F8700B" w:rsidRDefault="00284B2E" w:rsidP="00145AE0">
            <w:pPr>
              <w:rPr>
                <w:rFonts w:cs="Open Sans"/>
              </w:rPr>
            </w:pPr>
          </w:p>
        </w:tc>
        <w:tc>
          <w:tcPr>
            <w:tcW w:w="5812" w:type="dxa"/>
          </w:tcPr>
          <w:p w14:paraId="3AED0006" w14:textId="77777777" w:rsidR="00284B2E" w:rsidRPr="00F8700B" w:rsidRDefault="00284B2E" w:rsidP="00E34B86">
            <w:pPr>
              <w:jc w:val="center"/>
              <w:rPr>
                <w:rFonts w:cs="Open Sans"/>
              </w:rPr>
            </w:pPr>
          </w:p>
        </w:tc>
      </w:tr>
    </w:tbl>
    <w:p w14:paraId="381700AD" w14:textId="77777777" w:rsidR="00284B2E" w:rsidRPr="00F8700B" w:rsidRDefault="00284B2E" w:rsidP="00284B2E">
      <w:pPr>
        <w:rPr>
          <w:rFonts w:cs="Open Sans"/>
        </w:rPr>
      </w:pPr>
    </w:p>
    <w:p w14:paraId="6581C795" w14:textId="77777777" w:rsidR="00284B2E" w:rsidRPr="00F8700B" w:rsidRDefault="00284B2E" w:rsidP="004021B2">
      <w:pPr>
        <w:pStyle w:val="Akapitzlist"/>
        <w:numPr>
          <w:ilvl w:val="0"/>
          <w:numId w:val="6"/>
        </w:numPr>
        <w:rPr>
          <w:rFonts w:cs="Open Sans"/>
        </w:rPr>
      </w:pPr>
      <w:r>
        <w:rPr>
          <w:rFonts w:cs="Open Sans"/>
          <w:lang w:val="en"/>
        </w:rPr>
        <w:t>Appendices:</w:t>
      </w:r>
    </w:p>
    <w:p w14:paraId="3ED29E0F" w14:textId="77777777" w:rsidR="00284B2E" w:rsidRPr="00F8700B" w:rsidRDefault="00284B2E" w:rsidP="004021B2">
      <w:pPr>
        <w:pStyle w:val="Akapitzlist"/>
        <w:numPr>
          <w:ilvl w:val="0"/>
          <w:numId w:val="7"/>
        </w:numPr>
        <w:rPr>
          <w:rFonts w:cs="Open Sans"/>
        </w:rPr>
      </w:pPr>
      <w:r>
        <w:rPr>
          <w:rFonts w:cs="Open Sans"/>
          <w:lang w:val="en"/>
        </w:rPr>
        <w:t>Content of the competition’s outcome presented to the candidate.</w:t>
      </w:r>
    </w:p>
    <w:p w14:paraId="310673C0" w14:textId="4009BF31" w:rsidR="00284B2E" w:rsidRPr="00F8700B" w:rsidRDefault="00284B2E" w:rsidP="00284B2E">
      <w:pPr>
        <w:jc w:val="center"/>
        <w:rPr>
          <w:rFonts w:cs="Open Sans"/>
        </w:rPr>
      </w:pPr>
    </w:p>
    <w:p w14:paraId="5EEF7AEB" w14:textId="77777777" w:rsidR="008B633D" w:rsidRPr="00F8700B" w:rsidRDefault="008B633D" w:rsidP="008B633D">
      <w:pPr>
        <w:ind w:left="4678"/>
        <w:rPr>
          <w:rFonts w:cs="Open Sans"/>
        </w:rPr>
      </w:pPr>
      <w:r>
        <w:rPr>
          <w:rFonts w:cs="Open Sans"/>
          <w:lang w:val="en"/>
        </w:rPr>
        <w:t>…………………………………….</w:t>
      </w:r>
    </w:p>
    <w:p w14:paraId="244B7425" w14:textId="77777777" w:rsidR="008B633D" w:rsidRPr="00AA2DBD" w:rsidRDefault="008B633D" w:rsidP="008B633D">
      <w:pPr>
        <w:ind w:left="4678"/>
        <w:rPr>
          <w:rFonts w:cs="Open Sans"/>
        </w:rPr>
      </w:pPr>
      <w:r>
        <w:rPr>
          <w:rFonts w:cs="Open Sans"/>
          <w:lang w:val="en"/>
        </w:rPr>
        <w:t>(date and appellant’s signature)</w:t>
      </w:r>
    </w:p>
    <w:p w14:paraId="6F86F50F" w14:textId="2E998FA9" w:rsidR="008B633D" w:rsidRDefault="008B633D" w:rsidP="00284B2E">
      <w:pPr>
        <w:jc w:val="center"/>
        <w:rPr>
          <w:rFonts w:cs="Open Sans"/>
        </w:rPr>
      </w:pPr>
    </w:p>
    <w:p w14:paraId="54292135" w14:textId="77777777" w:rsidR="00145AE0" w:rsidRPr="00F8700B" w:rsidRDefault="00145AE0" w:rsidP="00284B2E">
      <w:pPr>
        <w:jc w:val="center"/>
        <w:rPr>
          <w:rFonts w:cs="Open Sans"/>
        </w:rPr>
      </w:pPr>
    </w:p>
    <w:p w14:paraId="44D548D2" w14:textId="6C915567" w:rsidR="00284B2E" w:rsidRPr="00F8700B" w:rsidRDefault="00284B2E" w:rsidP="00145AE0">
      <w:pPr>
        <w:rPr>
          <w:rFonts w:cs="Open Sans"/>
        </w:rPr>
      </w:pPr>
      <w:r>
        <w:rPr>
          <w:rFonts w:cs="Open Sans"/>
          <w:b/>
          <w:bCs/>
          <w:lang w:val="en"/>
        </w:rPr>
        <w:t>Instructions:</w:t>
      </w:r>
      <w:r>
        <w:rPr>
          <w:rFonts w:cs="Open Sans"/>
          <w:lang w:val="en"/>
        </w:rPr>
        <w:t xml:space="preserve"> The appeal must be lodged within 7 days of receipt of information on the outcome of the competition. The appeal lodged after this deadline shall not be considered. Only legal and formal deficiencies may constitute the grounds for appeal.</w:t>
      </w:r>
    </w:p>
    <w:p w14:paraId="6D80A8D8" w14:textId="5B7EC20A" w:rsidR="00847DCC" w:rsidRPr="00F8700B" w:rsidRDefault="00847DCC">
      <w:pPr>
        <w:rPr>
          <w:rFonts w:eastAsia="Times New Roman" w:cs="Open Sans"/>
          <w:b/>
        </w:rPr>
      </w:pPr>
      <w:r>
        <w:rPr>
          <w:rFonts w:eastAsia="Times New Roman" w:cs="Open Sans"/>
          <w:b/>
          <w:bCs/>
          <w:lang w:val="en"/>
        </w:rPr>
        <w:br w:type="page"/>
      </w:r>
    </w:p>
    <w:p w14:paraId="0294C162" w14:textId="1B707FAC" w:rsidR="00847DCC" w:rsidRPr="00A816EF" w:rsidRDefault="00847DCC" w:rsidP="00A816EF">
      <w:pPr>
        <w:jc w:val="right"/>
        <w:rPr>
          <w:rFonts w:ascii="Arial" w:hAnsi="Arial" w:cs="Arial"/>
        </w:rPr>
      </w:pPr>
      <w:r>
        <w:rPr>
          <w:rFonts w:ascii="Arial" w:hAnsi="Arial"/>
          <w:lang w:val="en"/>
        </w:rPr>
        <w:lastRenderedPageBreak/>
        <w:t xml:space="preserve">Appendix No. 3 to </w:t>
      </w:r>
      <w:r>
        <w:rPr>
          <w:lang w:val="en"/>
        </w:rPr>
        <w:t xml:space="preserve">the Guide for Heads of </w:t>
      </w:r>
      <w:proofErr w:type="spellStart"/>
      <w:r>
        <w:rPr>
          <w:lang w:val="en"/>
        </w:rPr>
        <w:t>Organisational</w:t>
      </w:r>
      <w:proofErr w:type="spellEnd"/>
      <w:r>
        <w:rPr>
          <w:lang w:val="en"/>
        </w:rPr>
        <w:t xml:space="preserve"> Units and Committees Appointed to Conduct a Competition for the Academic Position at the University of Warsaw</w:t>
      </w:r>
    </w:p>
    <w:p w14:paraId="0036E1B7" w14:textId="77777777" w:rsidR="002B51E5" w:rsidRPr="002B51E5" w:rsidRDefault="002B51E5" w:rsidP="00AC48DD">
      <w:pPr>
        <w:jc w:val="right"/>
        <w:rPr>
          <w:rFonts w:cs="Open Sans"/>
          <w:sz w:val="20"/>
          <w:szCs w:val="20"/>
        </w:rPr>
      </w:pPr>
    </w:p>
    <w:tbl>
      <w:tblPr>
        <w:tblStyle w:val="Tabela-Siatk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gridCol w:w="466"/>
        <w:gridCol w:w="5528"/>
      </w:tblGrid>
      <w:tr w:rsidR="002D5383" w:rsidRPr="00145AE0" w14:paraId="6040B9EF" w14:textId="77777777" w:rsidTr="002D5383">
        <w:tc>
          <w:tcPr>
            <w:tcW w:w="9923" w:type="dxa"/>
            <w:gridSpan w:val="3"/>
            <w:tcBorders>
              <w:bottom w:val="single" w:sz="4" w:space="0" w:color="auto"/>
            </w:tcBorders>
          </w:tcPr>
          <w:p w14:paraId="56490BF6" w14:textId="77777777" w:rsidR="003409E4" w:rsidRPr="00145AE0" w:rsidRDefault="002D5383" w:rsidP="002D5383">
            <w:pPr>
              <w:spacing w:line="276" w:lineRule="auto"/>
              <w:jc w:val="center"/>
              <w:rPr>
                <w:rFonts w:eastAsia="Times New Roman" w:cs="Open Sans"/>
                <w:b/>
                <w:color w:val="000000" w:themeColor="text1"/>
              </w:rPr>
            </w:pPr>
            <w:r>
              <w:rPr>
                <w:rFonts w:eastAsia="Times New Roman" w:cs="Open Sans"/>
                <w:b/>
                <w:bCs/>
                <w:color w:val="000000" w:themeColor="text1"/>
                <w:lang w:val="en"/>
              </w:rPr>
              <w:t xml:space="preserve">CANDIDATE QUESTIONNAIRE </w:t>
            </w:r>
          </w:p>
          <w:p w14:paraId="23D09837" w14:textId="4272D6A3" w:rsidR="002D5383" w:rsidRPr="00145AE0" w:rsidRDefault="003409E4" w:rsidP="002D5383">
            <w:pPr>
              <w:spacing w:line="276" w:lineRule="auto"/>
              <w:jc w:val="center"/>
              <w:rPr>
                <w:rFonts w:eastAsia="Times New Roman" w:cs="Open Sans"/>
                <w:b/>
                <w:color w:val="000000" w:themeColor="text1"/>
              </w:rPr>
            </w:pPr>
            <w:r>
              <w:rPr>
                <w:rFonts w:eastAsia="Times New Roman" w:cs="Open Sans"/>
                <w:b/>
                <w:bCs/>
                <w:color w:val="000000" w:themeColor="text1"/>
                <w:lang w:val="en"/>
              </w:rPr>
              <w:t xml:space="preserve">(FOR THE POSITION OF ACADEMIC) </w:t>
            </w:r>
          </w:p>
          <w:p w14:paraId="146C4509" w14:textId="77777777" w:rsidR="002D5383" w:rsidRPr="00145AE0" w:rsidRDefault="002D5383" w:rsidP="002D5383">
            <w:pPr>
              <w:spacing w:line="276" w:lineRule="auto"/>
              <w:jc w:val="center"/>
              <w:rPr>
                <w:rFonts w:eastAsia="Times New Roman" w:cs="Open Sans"/>
                <w:b/>
                <w:color w:val="000000" w:themeColor="text1"/>
              </w:rPr>
            </w:pPr>
            <w:r>
              <w:rPr>
                <w:rFonts w:eastAsia="Times New Roman" w:cs="Open Sans"/>
                <w:b/>
                <w:bCs/>
                <w:color w:val="000000" w:themeColor="text1"/>
                <w:lang w:val="en"/>
              </w:rPr>
              <w:t>TO THE ANNOUNCEMENT WITH REFERENCE NUMBER ... – EXAMPLE</w:t>
            </w:r>
            <w:r>
              <w:rPr>
                <w:rStyle w:val="Odwoanieprzypisudolnego"/>
                <w:rFonts w:eastAsia="Times New Roman" w:cs="Open Sans"/>
                <w:b/>
                <w:bCs/>
                <w:color w:val="000000" w:themeColor="text1"/>
                <w:lang w:val="en"/>
              </w:rPr>
              <w:footnoteReference w:id="41"/>
            </w:r>
          </w:p>
          <w:p w14:paraId="18A12697" w14:textId="6208429E" w:rsidR="002D5383" w:rsidRDefault="002D5383" w:rsidP="002D5383">
            <w:pPr>
              <w:spacing w:line="276" w:lineRule="auto"/>
              <w:jc w:val="center"/>
              <w:rPr>
                <w:rFonts w:eastAsia="Times New Roman" w:cs="Open Sans"/>
                <w:b/>
                <w:color w:val="2F5496" w:themeColor="accent1" w:themeShade="BF"/>
              </w:rPr>
            </w:pPr>
          </w:p>
          <w:p w14:paraId="71F08129" w14:textId="77777777" w:rsidR="002B51E5" w:rsidRPr="00A816EF" w:rsidRDefault="002B51E5" w:rsidP="002D5383">
            <w:pPr>
              <w:spacing w:line="276" w:lineRule="auto"/>
              <w:jc w:val="center"/>
              <w:rPr>
                <w:rFonts w:eastAsia="Times New Roman" w:cs="Open Sans"/>
                <w:b/>
                <w:i/>
                <w:color w:val="2F5496" w:themeColor="accent1" w:themeShade="BF"/>
              </w:rPr>
            </w:pPr>
          </w:p>
          <w:p w14:paraId="79522ACC" w14:textId="77777777" w:rsidR="002D5383" w:rsidRPr="00145AE0" w:rsidRDefault="002D5383" w:rsidP="002D5383">
            <w:pPr>
              <w:spacing w:after="120"/>
              <w:jc w:val="both"/>
              <w:rPr>
                <w:rFonts w:eastAsia="Times New Roman" w:cs="Open Sans"/>
                <w:b/>
              </w:rPr>
            </w:pPr>
            <w:r>
              <w:rPr>
                <w:rFonts w:eastAsia="Times New Roman" w:cs="Open Sans"/>
                <w:b/>
                <w:bCs/>
                <w:i/>
                <w:iCs/>
                <w:lang w:val="en"/>
              </w:rPr>
              <w:t>Candidate:</w:t>
            </w:r>
            <w:r>
              <w:rPr>
                <w:rFonts w:eastAsia="Times New Roman" w:cs="Open Sans"/>
                <w:b/>
                <w:bCs/>
                <w:lang w:val="en"/>
              </w:rPr>
              <w:t xml:space="preserve"> </w:t>
            </w:r>
          </w:p>
        </w:tc>
      </w:tr>
      <w:tr w:rsidR="002D5383" w:rsidRPr="00145AE0" w14:paraId="009803AF" w14:textId="77777777" w:rsidTr="00AA2DBD">
        <w:tc>
          <w:tcPr>
            <w:tcW w:w="3929" w:type="dxa"/>
            <w:tcBorders>
              <w:top w:val="single" w:sz="4" w:space="0" w:color="auto"/>
              <w:bottom w:val="single" w:sz="4" w:space="0" w:color="auto"/>
              <w:right w:val="single" w:sz="4" w:space="0" w:color="auto"/>
            </w:tcBorders>
          </w:tcPr>
          <w:p w14:paraId="2E2A0055" w14:textId="77777777" w:rsidR="002D5383" w:rsidRPr="00145AE0" w:rsidRDefault="002D5383" w:rsidP="002D5383">
            <w:pPr>
              <w:spacing w:after="120"/>
              <w:rPr>
                <w:rFonts w:eastAsia="Times New Roman" w:cs="Open Sans"/>
              </w:rPr>
            </w:pPr>
            <w:r>
              <w:rPr>
                <w:rFonts w:eastAsia="Times New Roman" w:cs="Open Sans"/>
                <w:lang w:val="en"/>
              </w:rPr>
              <w:t>Name and surname</w:t>
            </w:r>
          </w:p>
        </w:tc>
        <w:tc>
          <w:tcPr>
            <w:tcW w:w="5994" w:type="dxa"/>
            <w:gridSpan w:val="2"/>
            <w:tcBorders>
              <w:top w:val="single" w:sz="4" w:space="0" w:color="auto"/>
              <w:left w:val="single" w:sz="4" w:space="0" w:color="auto"/>
              <w:bottom w:val="single" w:sz="4" w:space="0" w:color="auto"/>
            </w:tcBorders>
          </w:tcPr>
          <w:p w14:paraId="1C5B960C" w14:textId="77777777" w:rsidR="002D5383" w:rsidRPr="00145AE0" w:rsidRDefault="002D5383" w:rsidP="002D5383">
            <w:pPr>
              <w:spacing w:after="120"/>
              <w:rPr>
                <w:rFonts w:eastAsia="Times New Roman" w:cs="Open Sans"/>
              </w:rPr>
            </w:pPr>
          </w:p>
        </w:tc>
      </w:tr>
      <w:tr w:rsidR="002D5383" w:rsidRPr="00145AE0" w14:paraId="5816DC0F" w14:textId="77777777" w:rsidTr="00AA2DBD">
        <w:tc>
          <w:tcPr>
            <w:tcW w:w="3929" w:type="dxa"/>
            <w:tcBorders>
              <w:top w:val="single" w:sz="4" w:space="0" w:color="auto"/>
              <w:bottom w:val="single" w:sz="4" w:space="0" w:color="auto"/>
              <w:right w:val="single" w:sz="4" w:space="0" w:color="auto"/>
            </w:tcBorders>
          </w:tcPr>
          <w:p w14:paraId="62D20253" w14:textId="77777777" w:rsidR="002D5383" w:rsidRPr="00145AE0" w:rsidRDefault="002D5383" w:rsidP="002D5383">
            <w:pPr>
              <w:spacing w:after="120"/>
              <w:rPr>
                <w:rFonts w:eastAsia="Times New Roman" w:cs="Open Sans"/>
              </w:rPr>
            </w:pPr>
            <w:r>
              <w:rPr>
                <w:rFonts w:eastAsia="Times New Roman" w:cs="Open Sans"/>
                <w:lang w:val="en"/>
              </w:rPr>
              <w:t>Date of birth</w:t>
            </w:r>
          </w:p>
        </w:tc>
        <w:tc>
          <w:tcPr>
            <w:tcW w:w="5994" w:type="dxa"/>
            <w:gridSpan w:val="2"/>
            <w:tcBorders>
              <w:top w:val="single" w:sz="4" w:space="0" w:color="auto"/>
              <w:left w:val="single" w:sz="4" w:space="0" w:color="auto"/>
              <w:bottom w:val="single" w:sz="4" w:space="0" w:color="auto"/>
            </w:tcBorders>
          </w:tcPr>
          <w:p w14:paraId="2DB01B5F" w14:textId="77777777" w:rsidR="002D5383" w:rsidRPr="00145AE0" w:rsidRDefault="002D5383" w:rsidP="002D5383">
            <w:pPr>
              <w:spacing w:after="120"/>
              <w:rPr>
                <w:rFonts w:eastAsia="Times New Roman" w:cs="Open Sans"/>
              </w:rPr>
            </w:pPr>
          </w:p>
        </w:tc>
      </w:tr>
      <w:tr w:rsidR="002D5383" w:rsidRPr="00145AE0" w14:paraId="1A052D38" w14:textId="77777777" w:rsidTr="00AA2DBD">
        <w:tc>
          <w:tcPr>
            <w:tcW w:w="3929" w:type="dxa"/>
            <w:tcBorders>
              <w:top w:val="single" w:sz="4" w:space="0" w:color="auto"/>
              <w:bottom w:val="single" w:sz="4" w:space="0" w:color="auto"/>
              <w:right w:val="single" w:sz="4" w:space="0" w:color="auto"/>
            </w:tcBorders>
          </w:tcPr>
          <w:p w14:paraId="00050F68" w14:textId="77777777" w:rsidR="002D5383" w:rsidRPr="00145AE0" w:rsidRDefault="002D5383" w:rsidP="002D5383">
            <w:pPr>
              <w:spacing w:after="120"/>
              <w:rPr>
                <w:rFonts w:eastAsia="Times New Roman" w:cs="Open Sans"/>
              </w:rPr>
            </w:pPr>
            <w:r>
              <w:rPr>
                <w:rFonts w:eastAsia="Times New Roman" w:cs="Open Sans"/>
                <w:lang w:val="en"/>
              </w:rPr>
              <w:t>Contact information</w:t>
            </w:r>
          </w:p>
        </w:tc>
        <w:tc>
          <w:tcPr>
            <w:tcW w:w="5994" w:type="dxa"/>
            <w:gridSpan w:val="2"/>
            <w:tcBorders>
              <w:top w:val="single" w:sz="4" w:space="0" w:color="auto"/>
              <w:left w:val="single" w:sz="4" w:space="0" w:color="auto"/>
              <w:bottom w:val="single" w:sz="4" w:space="0" w:color="auto"/>
            </w:tcBorders>
          </w:tcPr>
          <w:p w14:paraId="5D2CC818" w14:textId="77777777" w:rsidR="002D5383" w:rsidRPr="00145AE0" w:rsidRDefault="002D5383" w:rsidP="002D5383">
            <w:pPr>
              <w:spacing w:after="120"/>
              <w:rPr>
                <w:rFonts w:eastAsia="Times New Roman" w:cs="Open Sans"/>
              </w:rPr>
            </w:pPr>
          </w:p>
        </w:tc>
      </w:tr>
      <w:tr w:rsidR="002D5383" w:rsidRPr="00145AE0" w14:paraId="68B3C100" w14:textId="77777777" w:rsidTr="002D5383">
        <w:tc>
          <w:tcPr>
            <w:tcW w:w="9923" w:type="dxa"/>
            <w:gridSpan w:val="3"/>
            <w:tcBorders>
              <w:top w:val="single" w:sz="4" w:space="0" w:color="auto"/>
              <w:bottom w:val="single" w:sz="4" w:space="0" w:color="auto"/>
            </w:tcBorders>
          </w:tcPr>
          <w:p w14:paraId="53A47F48" w14:textId="77777777" w:rsidR="002D5383" w:rsidRPr="00145AE0" w:rsidRDefault="002D5383" w:rsidP="002D5383">
            <w:pPr>
              <w:spacing w:after="120"/>
              <w:jc w:val="both"/>
              <w:rPr>
                <w:rFonts w:cs="Open Sans"/>
                <w:b/>
                <w:i/>
                <w:color w:val="FF0000"/>
              </w:rPr>
            </w:pPr>
            <w:r>
              <w:rPr>
                <w:rFonts w:cs="Open Sans"/>
                <w:b/>
                <w:bCs/>
                <w:i/>
                <w:iCs/>
                <w:lang w:val="en"/>
              </w:rPr>
              <w:t>Academic degrees/ academic/professional or other equivalent titles</w:t>
            </w:r>
          </w:p>
        </w:tc>
      </w:tr>
      <w:tr w:rsidR="002D5383" w:rsidRPr="00145AE0" w14:paraId="457B465C" w14:textId="77777777" w:rsidTr="00AA2DBD">
        <w:tc>
          <w:tcPr>
            <w:tcW w:w="3929" w:type="dxa"/>
            <w:tcBorders>
              <w:top w:val="single" w:sz="4" w:space="0" w:color="auto"/>
              <w:bottom w:val="single" w:sz="4" w:space="0" w:color="auto"/>
              <w:right w:val="single" w:sz="4" w:space="0" w:color="auto"/>
            </w:tcBorders>
          </w:tcPr>
          <w:p w14:paraId="530000A7" w14:textId="77777777" w:rsidR="002D5383" w:rsidRPr="00145AE0" w:rsidRDefault="002D5383" w:rsidP="002D5383">
            <w:pPr>
              <w:spacing w:after="120"/>
              <w:jc w:val="both"/>
              <w:rPr>
                <w:rFonts w:cs="Open Sans"/>
              </w:rPr>
            </w:pPr>
            <w:r>
              <w:rPr>
                <w:rFonts w:cs="Open Sans"/>
                <w:lang w:val="en"/>
              </w:rPr>
              <w:t>………………………………</w:t>
            </w:r>
          </w:p>
        </w:tc>
        <w:tc>
          <w:tcPr>
            <w:tcW w:w="5994" w:type="dxa"/>
            <w:gridSpan w:val="2"/>
            <w:tcBorders>
              <w:top w:val="single" w:sz="4" w:space="0" w:color="auto"/>
              <w:left w:val="single" w:sz="4" w:space="0" w:color="auto"/>
              <w:bottom w:val="single" w:sz="4" w:space="0" w:color="auto"/>
            </w:tcBorders>
          </w:tcPr>
          <w:p w14:paraId="4225F6D6" w14:textId="77777777" w:rsidR="002D5383" w:rsidRPr="00145AE0" w:rsidRDefault="002D5383" w:rsidP="002D5383">
            <w:pPr>
              <w:spacing w:after="120"/>
              <w:rPr>
                <w:rFonts w:eastAsia="Times New Roman" w:cs="Open Sans"/>
              </w:rPr>
            </w:pPr>
            <w:r>
              <w:rPr>
                <w:rFonts w:cs="Open Sans"/>
                <w:lang w:val="en"/>
              </w:rPr>
              <w:t>Awarded by ……………………………. on (</w:t>
            </w:r>
            <w:proofErr w:type="spellStart"/>
            <w:r>
              <w:rPr>
                <w:rFonts w:cs="Open Sans"/>
                <w:lang w:val="en"/>
              </w:rPr>
              <w:t>dd.mm.yyyy</w:t>
            </w:r>
            <w:proofErr w:type="spellEnd"/>
            <w:r>
              <w:rPr>
                <w:rFonts w:cs="Open Sans"/>
                <w:lang w:val="en"/>
              </w:rPr>
              <w:t>)…………………………. thesis title……………………………</w:t>
            </w:r>
          </w:p>
        </w:tc>
      </w:tr>
      <w:tr w:rsidR="002D5383" w:rsidRPr="00145AE0" w14:paraId="170F9ACB" w14:textId="77777777" w:rsidTr="00AA2DBD">
        <w:tc>
          <w:tcPr>
            <w:tcW w:w="3929" w:type="dxa"/>
            <w:tcBorders>
              <w:top w:val="single" w:sz="4" w:space="0" w:color="auto"/>
              <w:bottom w:val="single" w:sz="4" w:space="0" w:color="auto"/>
              <w:right w:val="single" w:sz="4" w:space="0" w:color="auto"/>
            </w:tcBorders>
          </w:tcPr>
          <w:p w14:paraId="2547105D" w14:textId="77777777" w:rsidR="002D5383" w:rsidRPr="00145AE0" w:rsidRDefault="002D5383" w:rsidP="002D5383">
            <w:pPr>
              <w:spacing w:after="120"/>
              <w:jc w:val="both"/>
              <w:rPr>
                <w:rFonts w:cs="Open Sans"/>
              </w:rPr>
            </w:pPr>
            <w:r>
              <w:rPr>
                <w:rFonts w:cs="Open Sans"/>
                <w:lang w:val="en"/>
              </w:rPr>
              <w:t>………………………………</w:t>
            </w:r>
          </w:p>
        </w:tc>
        <w:tc>
          <w:tcPr>
            <w:tcW w:w="5994" w:type="dxa"/>
            <w:gridSpan w:val="2"/>
            <w:tcBorders>
              <w:top w:val="single" w:sz="4" w:space="0" w:color="auto"/>
              <w:left w:val="single" w:sz="4" w:space="0" w:color="auto"/>
              <w:bottom w:val="single" w:sz="4" w:space="0" w:color="auto"/>
            </w:tcBorders>
          </w:tcPr>
          <w:p w14:paraId="324B8A91" w14:textId="511CB03B" w:rsidR="002D5383" w:rsidRPr="00145AE0" w:rsidRDefault="002D5383" w:rsidP="002D5383">
            <w:pPr>
              <w:spacing w:after="120"/>
              <w:rPr>
                <w:rFonts w:eastAsia="Times New Roman" w:cs="Open Sans"/>
              </w:rPr>
            </w:pPr>
            <w:r>
              <w:rPr>
                <w:rFonts w:cs="Open Sans"/>
                <w:lang w:val="en"/>
              </w:rPr>
              <w:t>Awarded by ……………………………. on (</w:t>
            </w:r>
            <w:proofErr w:type="spellStart"/>
            <w:r>
              <w:rPr>
                <w:rFonts w:cs="Open Sans"/>
                <w:lang w:val="en"/>
              </w:rPr>
              <w:t>dd.mm.yyyy</w:t>
            </w:r>
            <w:proofErr w:type="spellEnd"/>
            <w:r>
              <w:rPr>
                <w:rFonts w:cs="Open Sans"/>
                <w:lang w:val="en"/>
              </w:rPr>
              <w:t>)…………………………. thesis title……………………………</w:t>
            </w:r>
          </w:p>
        </w:tc>
      </w:tr>
      <w:tr w:rsidR="002D5383" w:rsidRPr="00145AE0" w14:paraId="6A930127" w14:textId="77777777" w:rsidTr="00AA2DBD">
        <w:tc>
          <w:tcPr>
            <w:tcW w:w="3929" w:type="dxa"/>
            <w:tcBorders>
              <w:top w:val="single" w:sz="4" w:space="0" w:color="auto"/>
              <w:bottom w:val="single" w:sz="4" w:space="0" w:color="auto"/>
              <w:right w:val="single" w:sz="4" w:space="0" w:color="auto"/>
            </w:tcBorders>
          </w:tcPr>
          <w:p w14:paraId="4CB2277A" w14:textId="77777777" w:rsidR="002D5383" w:rsidRPr="00145AE0" w:rsidRDefault="002D5383" w:rsidP="002D5383">
            <w:pPr>
              <w:spacing w:after="120"/>
              <w:jc w:val="both"/>
              <w:rPr>
                <w:rFonts w:cs="Open Sans"/>
              </w:rPr>
            </w:pPr>
            <w:r>
              <w:rPr>
                <w:rFonts w:cs="Open Sans"/>
                <w:lang w:val="en"/>
              </w:rPr>
              <w:t>………………………………</w:t>
            </w:r>
          </w:p>
        </w:tc>
        <w:tc>
          <w:tcPr>
            <w:tcW w:w="5994" w:type="dxa"/>
            <w:gridSpan w:val="2"/>
            <w:tcBorders>
              <w:top w:val="single" w:sz="4" w:space="0" w:color="auto"/>
              <w:left w:val="single" w:sz="4" w:space="0" w:color="auto"/>
              <w:bottom w:val="single" w:sz="4" w:space="0" w:color="auto"/>
            </w:tcBorders>
          </w:tcPr>
          <w:p w14:paraId="69A142F8" w14:textId="77777777" w:rsidR="002D5383" w:rsidRPr="00145AE0" w:rsidRDefault="002D5383" w:rsidP="002D5383">
            <w:pPr>
              <w:spacing w:after="120"/>
              <w:rPr>
                <w:rFonts w:eastAsia="Times New Roman" w:cs="Open Sans"/>
              </w:rPr>
            </w:pPr>
            <w:r>
              <w:rPr>
                <w:rFonts w:cs="Open Sans"/>
                <w:lang w:val="en"/>
              </w:rPr>
              <w:t>Awarded by ……………………………. on (</w:t>
            </w:r>
            <w:proofErr w:type="spellStart"/>
            <w:r>
              <w:rPr>
                <w:rFonts w:cs="Open Sans"/>
                <w:lang w:val="en"/>
              </w:rPr>
              <w:t>dd.mm.yyyy</w:t>
            </w:r>
            <w:proofErr w:type="spellEnd"/>
            <w:r>
              <w:rPr>
                <w:rFonts w:cs="Open Sans"/>
                <w:lang w:val="en"/>
              </w:rPr>
              <w:t>)………………………….</w:t>
            </w:r>
          </w:p>
        </w:tc>
      </w:tr>
      <w:tr w:rsidR="002D5383" w:rsidRPr="00145AE0" w14:paraId="4F3D61FD" w14:textId="77777777" w:rsidTr="00AA2DBD">
        <w:tc>
          <w:tcPr>
            <w:tcW w:w="3929" w:type="dxa"/>
            <w:tcBorders>
              <w:top w:val="single" w:sz="4" w:space="0" w:color="auto"/>
              <w:bottom w:val="single" w:sz="4" w:space="0" w:color="auto"/>
              <w:right w:val="single" w:sz="4" w:space="0" w:color="auto"/>
            </w:tcBorders>
          </w:tcPr>
          <w:p w14:paraId="24A025F0" w14:textId="77777777" w:rsidR="002D5383" w:rsidRPr="00145AE0" w:rsidRDefault="002D5383" w:rsidP="002D5383">
            <w:pPr>
              <w:spacing w:after="120"/>
              <w:jc w:val="both"/>
              <w:rPr>
                <w:rFonts w:cs="Open Sans"/>
              </w:rPr>
            </w:pPr>
            <w:r>
              <w:rPr>
                <w:rFonts w:cs="Open Sans"/>
                <w:lang w:val="en"/>
              </w:rPr>
              <w:t>………………………………</w:t>
            </w:r>
          </w:p>
        </w:tc>
        <w:tc>
          <w:tcPr>
            <w:tcW w:w="5994" w:type="dxa"/>
            <w:gridSpan w:val="2"/>
            <w:tcBorders>
              <w:top w:val="single" w:sz="4" w:space="0" w:color="auto"/>
              <w:left w:val="single" w:sz="4" w:space="0" w:color="auto"/>
              <w:bottom w:val="single" w:sz="4" w:space="0" w:color="auto"/>
            </w:tcBorders>
          </w:tcPr>
          <w:p w14:paraId="2EDC29D3" w14:textId="77777777" w:rsidR="002D5383" w:rsidRPr="00145AE0" w:rsidRDefault="002D5383" w:rsidP="002D5383">
            <w:pPr>
              <w:spacing w:after="120"/>
              <w:rPr>
                <w:rFonts w:eastAsia="Times New Roman" w:cs="Open Sans"/>
              </w:rPr>
            </w:pPr>
            <w:r>
              <w:rPr>
                <w:rFonts w:cs="Open Sans"/>
                <w:lang w:val="en"/>
              </w:rPr>
              <w:t>Awarded by ……………………………. on (</w:t>
            </w:r>
            <w:proofErr w:type="spellStart"/>
            <w:r>
              <w:rPr>
                <w:rFonts w:cs="Open Sans"/>
                <w:lang w:val="en"/>
              </w:rPr>
              <w:t>dd.mm.yyyy</w:t>
            </w:r>
            <w:proofErr w:type="spellEnd"/>
            <w:r>
              <w:rPr>
                <w:rFonts w:cs="Open Sans"/>
                <w:lang w:val="en"/>
              </w:rPr>
              <w:t>)………………………….</w:t>
            </w:r>
          </w:p>
        </w:tc>
      </w:tr>
      <w:tr w:rsidR="002D5383" w:rsidRPr="00145AE0" w14:paraId="10274B3B" w14:textId="77777777" w:rsidTr="00AA2DBD">
        <w:tc>
          <w:tcPr>
            <w:tcW w:w="3929" w:type="dxa"/>
            <w:tcBorders>
              <w:top w:val="single" w:sz="4" w:space="0" w:color="auto"/>
              <w:bottom w:val="single" w:sz="4" w:space="0" w:color="auto"/>
              <w:right w:val="single" w:sz="4" w:space="0" w:color="auto"/>
            </w:tcBorders>
          </w:tcPr>
          <w:p w14:paraId="00E4F4B1" w14:textId="77777777" w:rsidR="002D5383" w:rsidRPr="00145AE0" w:rsidRDefault="002D5383" w:rsidP="002D5383">
            <w:pPr>
              <w:spacing w:after="120"/>
              <w:jc w:val="both"/>
              <w:rPr>
                <w:rFonts w:cs="Open Sans"/>
                <w:i/>
              </w:rPr>
            </w:pPr>
            <w:r>
              <w:rPr>
                <w:rFonts w:cs="Open Sans"/>
                <w:i/>
                <w:iCs/>
                <w:lang w:val="en"/>
              </w:rPr>
              <w:t>Additional certificates/diplomas</w:t>
            </w:r>
            <w:r>
              <w:rPr>
                <w:rStyle w:val="Odwoanieprzypisudolnego"/>
                <w:rFonts w:cs="Open Sans"/>
                <w:i/>
                <w:iCs/>
                <w:lang w:val="en"/>
              </w:rPr>
              <w:footnoteReference w:id="42"/>
            </w:r>
          </w:p>
        </w:tc>
        <w:tc>
          <w:tcPr>
            <w:tcW w:w="5994" w:type="dxa"/>
            <w:gridSpan w:val="2"/>
            <w:tcBorders>
              <w:top w:val="single" w:sz="4" w:space="0" w:color="auto"/>
              <w:left w:val="single" w:sz="4" w:space="0" w:color="auto"/>
              <w:bottom w:val="single" w:sz="4" w:space="0" w:color="auto"/>
            </w:tcBorders>
          </w:tcPr>
          <w:p w14:paraId="6A8BCC3E" w14:textId="77777777" w:rsidR="002D5383" w:rsidRPr="00145AE0" w:rsidRDefault="002D5383" w:rsidP="002D5383">
            <w:pPr>
              <w:spacing w:after="120"/>
              <w:rPr>
                <w:rFonts w:cs="Open Sans"/>
              </w:rPr>
            </w:pPr>
          </w:p>
        </w:tc>
      </w:tr>
      <w:tr w:rsidR="002D5383" w:rsidRPr="00145AE0" w14:paraId="002FDC18" w14:textId="77777777" w:rsidTr="00AA2DBD">
        <w:tc>
          <w:tcPr>
            <w:tcW w:w="3929" w:type="dxa"/>
            <w:tcBorders>
              <w:bottom w:val="single" w:sz="4" w:space="0" w:color="auto"/>
            </w:tcBorders>
          </w:tcPr>
          <w:p w14:paraId="4E7DDA2B" w14:textId="77777777" w:rsidR="002D5383" w:rsidRPr="00145AE0" w:rsidRDefault="002D5383" w:rsidP="002D5383">
            <w:pPr>
              <w:spacing w:after="120"/>
              <w:jc w:val="both"/>
              <w:rPr>
                <w:rFonts w:cs="Open Sans"/>
                <w:b/>
                <w:i/>
              </w:rPr>
            </w:pPr>
            <w:r>
              <w:rPr>
                <w:rFonts w:cs="Open Sans"/>
                <w:b/>
                <w:bCs/>
                <w:i/>
                <w:iCs/>
                <w:lang w:val="en"/>
              </w:rPr>
              <w:t>The history of previous employment</w:t>
            </w:r>
            <w:r>
              <w:rPr>
                <w:rStyle w:val="Odwoanieprzypisudolnego"/>
                <w:rFonts w:cs="Open Sans"/>
                <w:b/>
                <w:bCs/>
                <w:i/>
                <w:iCs/>
                <w:lang w:val="en"/>
              </w:rPr>
              <w:footnoteReference w:id="43"/>
            </w:r>
          </w:p>
        </w:tc>
        <w:tc>
          <w:tcPr>
            <w:tcW w:w="5994" w:type="dxa"/>
            <w:gridSpan w:val="2"/>
            <w:tcBorders>
              <w:bottom w:val="single" w:sz="4" w:space="0" w:color="auto"/>
            </w:tcBorders>
          </w:tcPr>
          <w:p w14:paraId="4D278541" w14:textId="77777777" w:rsidR="002D5383" w:rsidRPr="00145AE0" w:rsidRDefault="002D5383" w:rsidP="002D5383">
            <w:pPr>
              <w:spacing w:after="120"/>
              <w:rPr>
                <w:rFonts w:eastAsia="Times New Roman" w:cs="Open Sans"/>
              </w:rPr>
            </w:pPr>
          </w:p>
        </w:tc>
      </w:tr>
      <w:tr w:rsidR="002D5383" w:rsidRPr="00145AE0" w14:paraId="2C23C2CC" w14:textId="77777777" w:rsidTr="00AA2DBD">
        <w:tc>
          <w:tcPr>
            <w:tcW w:w="3929" w:type="dxa"/>
            <w:tcBorders>
              <w:top w:val="single" w:sz="4" w:space="0" w:color="auto"/>
              <w:bottom w:val="single" w:sz="4" w:space="0" w:color="auto"/>
              <w:right w:val="single" w:sz="4" w:space="0" w:color="auto"/>
            </w:tcBorders>
          </w:tcPr>
          <w:p w14:paraId="471B3127" w14:textId="54A1AB3D" w:rsidR="002D5383" w:rsidRPr="00145AE0" w:rsidRDefault="002D5383" w:rsidP="004021B2">
            <w:pPr>
              <w:pStyle w:val="Akapitzlist"/>
              <w:numPr>
                <w:ilvl w:val="0"/>
                <w:numId w:val="10"/>
              </w:numPr>
              <w:spacing w:after="120"/>
              <w:ind w:left="316"/>
              <w:jc w:val="both"/>
              <w:rPr>
                <w:rFonts w:cs="Open Sans"/>
              </w:rPr>
            </w:pPr>
            <w:r>
              <w:rPr>
                <w:rFonts w:cs="Open Sans"/>
                <w:lang w:val="en"/>
              </w:rPr>
              <w:t xml:space="preserve">Workplace, position, length of employment </w:t>
            </w:r>
          </w:p>
        </w:tc>
        <w:tc>
          <w:tcPr>
            <w:tcW w:w="5994" w:type="dxa"/>
            <w:gridSpan w:val="2"/>
            <w:tcBorders>
              <w:top w:val="single" w:sz="4" w:space="0" w:color="auto"/>
              <w:left w:val="single" w:sz="4" w:space="0" w:color="auto"/>
              <w:bottom w:val="single" w:sz="4" w:space="0" w:color="auto"/>
            </w:tcBorders>
          </w:tcPr>
          <w:p w14:paraId="793973FE" w14:textId="77777777" w:rsidR="002D5383" w:rsidRPr="00145AE0" w:rsidRDefault="002D5383" w:rsidP="002D5383">
            <w:pPr>
              <w:spacing w:after="120"/>
              <w:rPr>
                <w:rFonts w:eastAsia="Times New Roman" w:cs="Open Sans"/>
              </w:rPr>
            </w:pPr>
          </w:p>
        </w:tc>
      </w:tr>
      <w:tr w:rsidR="002D5383" w:rsidRPr="00145AE0" w14:paraId="64C5B30F" w14:textId="77777777" w:rsidTr="00AA2DBD">
        <w:tc>
          <w:tcPr>
            <w:tcW w:w="3929" w:type="dxa"/>
            <w:tcBorders>
              <w:top w:val="single" w:sz="4" w:space="0" w:color="auto"/>
              <w:bottom w:val="single" w:sz="4" w:space="0" w:color="auto"/>
              <w:right w:val="single" w:sz="4" w:space="0" w:color="auto"/>
            </w:tcBorders>
          </w:tcPr>
          <w:p w14:paraId="72F4D8C2" w14:textId="5933265D" w:rsidR="002D5383" w:rsidRPr="00145AE0" w:rsidRDefault="002D5383" w:rsidP="004021B2">
            <w:pPr>
              <w:pStyle w:val="Akapitzlist"/>
              <w:numPr>
                <w:ilvl w:val="0"/>
                <w:numId w:val="10"/>
              </w:numPr>
              <w:spacing w:after="120"/>
              <w:ind w:left="316"/>
              <w:rPr>
                <w:rFonts w:cs="Open Sans"/>
              </w:rPr>
            </w:pPr>
            <w:r>
              <w:rPr>
                <w:rFonts w:cs="Open Sans"/>
                <w:lang w:val="en"/>
              </w:rPr>
              <w:t xml:space="preserve">Workplace, position, length of employment </w:t>
            </w:r>
          </w:p>
        </w:tc>
        <w:tc>
          <w:tcPr>
            <w:tcW w:w="5994" w:type="dxa"/>
            <w:gridSpan w:val="2"/>
            <w:tcBorders>
              <w:top w:val="single" w:sz="4" w:space="0" w:color="auto"/>
              <w:left w:val="single" w:sz="4" w:space="0" w:color="auto"/>
              <w:bottom w:val="single" w:sz="4" w:space="0" w:color="auto"/>
            </w:tcBorders>
          </w:tcPr>
          <w:p w14:paraId="362C83B6" w14:textId="77777777" w:rsidR="002D5383" w:rsidRPr="00145AE0" w:rsidRDefault="002D5383" w:rsidP="002D5383">
            <w:pPr>
              <w:spacing w:after="120"/>
              <w:rPr>
                <w:rFonts w:eastAsia="Times New Roman" w:cs="Open Sans"/>
              </w:rPr>
            </w:pPr>
          </w:p>
        </w:tc>
      </w:tr>
      <w:tr w:rsidR="002D5383" w:rsidRPr="00145AE0" w14:paraId="6167EBD7" w14:textId="77777777" w:rsidTr="00AA2DBD">
        <w:tc>
          <w:tcPr>
            <w:tcW w:w="3929" w:type="dxa"/>
            <w:tcBorders>
              <w:top w:val="single" w:sz="4" w:space="0" w:color="auto"/>
              <w:bottom w:val="single" w:sz="4" w:space="0" w:color="auto"/>
              <w:right w:val="single" w:sz="4" w:space="0" w:color="auto"/>
            </w:tcBorders>
          </w:tcPr>
          <w:p w14:paraId="0F732D67" w14:textId="1A53AA82" w:rsidR="002D5383" w:rsidRPr="00145AE0" w:rsidRDefault="002D5383" w:rsidP="004021B2">
            <w:pPr>
              <w:pStyle w:val="Akapitzlist"/>
              <w:numPr>
                <w:ilvl w:val="0"/>
                <w:numId w:val="10"/>
              </w:numPr>
              <w:spacing w:after="120"/>
              <w:ind w:left="316"/>
              <w:rPr>
                <w:rFonts w:cs="Open Sans"/>
              </w:rPr>
            </w:pPr>
            <w:r>
              <w:rPr>
                <w:rFonts w:cs="Open Sans"/>
                <w:lang w:val="en"/>
              </w:rPr>
              <w:t xml:space="preserve">Workplace, position, length of employment </w:t>
            </w:r>
          </w:p>
        </w:tc>
        <w:tc>
          <w:tcPr>
            <w:tcW w:w="5994" w:type="dxa"/>
            <w:gridSpan w:val="2"/>
            <w:tcBorders>
              <w:top w:val="single" w:sz="4" w:space="0" w:color="auto"/>
              <w:left w:val="single" w:sz="4" w:space="0" w:color="auto"/>
              <w:bottom w:val="single" w:sz="4" w:space="0" w:color="auto"/>
            </w:tcBorders>
          </w:tcPr>
          <w:p w14:paraId="50A191EC" w14:textId="77777777" w:rsidR="002D5383" w:rsidRPr="00145AE0" w:rsidRDefault="002D5383" w:rsidP="002D5383">
            <w:pPr>
              <w:spacing w:after="120"/>
              <w:rPr>
                <w:rFonts w:eastAsia="Times New Roman" w:cs="Open Sans"/>
              </w:rPr>
            </w:pPr>
          </w:p>
        </w:tc>
      </w:tr>
      <w:tr w:rsidR="002D5383" w:rsidRPr="00145AE0" w14:paraId="70DAEE49" w14:textId="77777777" w:rsidTr="00AA2DBD">
        <w:tc>
          <w:tcPr>
            <w:tcW w:w="3929" w:type="dxa"/>
            <w:tcBorders>
              <w:top w:val="single" w:sz="4" w:space="0" w:color="auto"/>
              <w:bottom w:val="single" w:sz="4" w:space="0" w:color="auto"/>
              <w:right w:val="single" w:sz="4" w:space="0" w:color="auto"/>
            </w:tcBorders>
          </w:tcPr>
          <w:p w14:paraId="6ACF8087" w14:textId="16C10636" w:rsidR="002D5383" w:rsidRPr="00145AE0" w:rsidRDefault="002D5383" w:rsidP="004021B2">
            <w:pPr>
              <w:pStyle w:val="Akapitzlist"/>
              <w:numPr>
                <w:ilvl w:val="0"/>
                <w:numId w:val="10"/>
              </w:numPr>
              <w:spacing w:after="120"/>
              <w:ind w:left="316"/>
              <w:rPr>
                <w:rFonts w:cs="Open Sans"/>
              </w:rPr>
            </w:pPr>
            <w:r>
              <w:rPr>
                <w:rFonts w:cs="Open Sans"/>
                <w:lang w:val="en"/>
              </w:rPr>
              <w:t xml:space="preserve">Workplace, position, length of employment </w:t>
            </w:r>
          </w:p>
        </w:tc>
        <w:tc>
          <w:tcPr>
            <w:tcW w:w="5994" w:type="dxa"/>
            <w:gridSpan w:val="2"/>
            <w:tcBorders>
              <w:top w:val="single" w:sz="4" w:space="0" w:color="auto"/>
              <w:left w:val="single" w:sz="4" w:space="0" w:color="auto"/>
              <w:bottom w:val="single" w:sz="4" w:space="0" w:color="auto"/>
            </w:tcBorders>
          </w:tcPr>
          <w:p w14:paraId="3582AAB0" w14:textId="77777777" w:rsidR="002D5383" w:rsidRPr="00145AE0" w:rsidRDefault="002D5383" w:rsidP="002D5383">
            <w:pPr>
              <w:spacing w:after="120"/>
              <w:rPr>
                <w:rFonts w:eastAsia="Times New Roman" w:cs="Open Sans"/>
              </w:rPr>
            </w:pPr>
          </w:p>
        </w:tc>
      </w:tr>
      <w:tr w:rsidR="002D5383" w:rsidRPr="00145AE0" w14:paraId="2689F9BB" w14:textId="77777777" w:rsidTr="00AA2DBD">
        <w:tc>
          <w:tcPr>
            <w:tcW w:w="3929" w:type="dxa"/>
            <w:tcBorders>
              <w:top w:val="single" w:sz="4" w:space="0" w:color="auto"/>
              <w:bottom w:val="single" w:sz="4" w:space="0" w:color="auto"/>
              <w:right w:val="single" w:sz="4" w:space="0" w:color="auto"/>
            </w:tcBorders>
          </w:tcPr>
          <w:p w14:paraId="19F46A3F" w14:textId="0617F5F3" w:rsidR="002D5383" w:rsidRPr="00145AE0" w:rsidRDefault="002D5383" w:rsidP="004021B2">
            <w:pPr>
              <w:pStyle w:val="Akapitzlist"/>
              <w:numPr>
                <w:ilvl w:val="0"/>
                <w:numId w:val="10"/>
              </w:numPr>
              <w:spacing w:after="120"/>
              <w:ind w:left="316"/>
              <w:rPr>
                <w:rFonts w:cs="Open Sans"/>
              </w:rPr>
            </w:pPr>
            <w:r>
              <w:rPr>
                <w:rFonts w:cs="Open Sans"/>
                <w:lang w:val="en"/>
              </w:rPr>
              <w:t xml:space="preserve">Workplace, position, length of employment </w:t>
            </w:r>
          </w:p>
        </w:tc>
        <w:tc>
          <w:tcPr>
            <w:tcW w:w="5994" w:type="dxa"/>
            <w:gridSpan w:val="2"/>
            <w:tcBorders>
              <w:top w:val="single" w:sz="4" w:space="0" w:color="auto"/>
              <w:left w:val="single" w:sz="4" w:space="0" w:color="auto"/>
              <w:bottom w:val="single" w:sz="4" w:space="0" w:color="auto"/>
            </w:tcBorders>
          </w:tcPr>
          <w:p w14:paraId="509CB2F3" w14:textId="77777777" w:rsidR="002D5383" w:rsidRPr="00145AE0" w:rsidRDefault="002D5383" w:rsidP="002D5383">
            <w:pPr>
              <w:spacing w:after="120"/>
              <w:rPr>
                <w:rFonts w:eastAsia="Times New Roman" w:cs="Open Sans"/>
              </w:rPr>
            </w:pPr>
          </w:p>
        </w:tc>
      </w:tr>
      <w:tr w:rsidR="002D5383" w:rsidRPr="00145AE0" w14:paraId="02D4E19E" w14:textId="77777777" w:rsidTr="00AA2DBD">
        <w:tc>
          <w:tcPr>
            <w:tcW w:w="3929" w:type="dxa"/>
            <w:tcBorders>
              <w:top w:val="single" w:sz="4" w:space="0" w:color="auto"/>
              <w:bottom w:val="single" w:sz="4" w:space="0" w:color="auto"/>
              <w:right w:val="single" w:sz="4" w:space="0" w:color="auto"/>
            </w:tcBorders>
          </w:tcPr>
          <w:p w14:paraId="163E5287" w14:textId="604324D2" w:rsidR="002D5383" w:rsidRPr="00145AE0" w:rsidRDefault="002D5383" w:rsidP="004021B2">
            <w:pPr>
              <w:pStyle w:val="Akapitzlist"/>
              <w:numPr>
                <w:ilvl w:val="0"/>
                <w:numId w:val="10"/>
              </w:numPr>
              <w:spacing w:after="120"/>
              <w:ind w:left="316"/>
              <w:rPr>
                <w:rFonts w:cs="Open Sans"/>
              </w:rPr>
            </w:pPr>
            <w:r>
              <w:rPr>
                <w:rFonts w:cs="Open Sans"/>
                <w:lang w:val="en"/>
              </w:rPr>
              <w:lastRenderedPageBreak/>
              <w:t xml:space="preserve">Workplace, position, length of employment </w:t>
            </w:r>
          </w:p>
        </w:tc>
        <w:tc>
          <w:tcPr>
            <w:tcW w:w="5994" w:type="dxa"/>
            <w:gridSpan w:val="2"/>
            <w:tcBorders>
              <w:top w:val="single" w:sz="4" w:space="0" w:color="auto"/>
              <w:left w:val="single" w:sz="4" w:space="0" w:color="auto"/>
              <w:bottom w:val="single" w:sz="4" w:space="0" w:color="auto"/>
            </w:tcBorders>
          </w:tcPr>
          <w:p w14:paraId="6FF0C57B" w14:textId="77777777" w:rsidR="002D5383" w:rsidRPr="00145AE0" w:rsidRDefault="002D5383" w:rsidP="002D5383">
            <w:pPr>
              <w:spacing w:after="120"/>
              <w:ind w:left="-46"/>
              <w:rPr>
                <w:rFonts w:eastAsia="Times New Roman" w:cs="Open Sans"/>
                <w:i/>
              </w:rPr>
            </w:pPr>
          </w:p>
        </w:tc>
      </w:tr>
      <w:tr w:rsidR="002D5383" w:rsidRPr="00145AE0" w14:paraId="223CD127" w14:textId="77777777" w:rsidTr="002D5383">
        <w:tc>
          <w:tcPr>
            <w:tcW w:w="9923" w:type="dxa"/>
            <w:gridSpan w:val="3"/>
            <w:tcBorders>
              <w:top w:val="single" w:sz="4" w:space="0" w:color="auto"/>
              <w:bottom w:val="single" w:sz="4" w:space="0" w:color="auto"/>
            </w:tcBorders>
          </w:tcPr>
          <w:p w14:paraId="3BE02D76" w14:textId="33647CED" w:rsidR="002D5383" w:rsidRPr="00145AE0" w:rsidRDefault="002D5383" w:rsidP="002D5383">
            <w:pPr>
              <w:spacing w:after="120"/>
              <w:ind w:left="-46"/>
              <w:rPr>
                <w:rFonts w:eastAsia="Times New Roman" w:cs="Open Sans"/>
                <w:b/>
                <w:i/>
              </w:rPr>
            </w:pPr>
            <w:r>
              <w:rPr>
                <w:rFonts w:cs="Open Sans"/>
                <w:b/>
                <w:bCs/>
                <w:i/>
                <w:iCs/>
                <w:lang w:val="en"/>
              </w:rPr>
              <w:t>Other results of academic and non-academic work relevant to the position to which the competition relates</w:t>
            </w:r>
          </w:p>
        </w:tc>
      </w:tr>
      <w:tr w:rsidR="002D5383" w:rsidRPr="00145AE0" w14:paraId="7B71CBC1" w14:textId="77777777" w:rsidTr="00AA2DBD">
        <w:tc>
          <w:tcPr>
            <w:tcW w:w="3929" w:type="dxa"/>
            <w:tcBorders>
              <w:top w:val="single" w:sz="4" w:space="0" w:color="auto"/>
              <w:bottom w:val="single" w:sz="4" w:space="0" w:color="auto"/>
              <w:right w:val="single" w:sz="4" w:space="0" w:color="auto"/>
            </w:tcBorders>
          </w:tcPr>
          <w:p w14:paraId="12308203" w14:textId="31196BD0" w:rsidR="002D5383" w:rsidRPr="00145AE0" w:rsidRDefault="002D5383" w:rsidP="002D5383">
            <w:pPr>
              <w:spacing w:after="120"/>
              <w:jc w:val="both"/>
              <w:rPr>
                <w:rFonts w:cs="Open Sans"/>
              </w:rPr>
            </w:pPr>
            <w:r>
              <w:rPr>
                <w:rFonts w:cs="Open Sans"/>
                <w:lang w:val="en"/>
              </w:rPr>
              <w:t>Classes carried out</w:t>
            </w:r>
            <w:r>
              <w:rPr>
                <w:rStyle w:val="Odwoanieprzypisudolnego"/>
                <w:rFonts w:cs="Open Sans"/>
                <w:lang w:val="en"/>
              </w:rPr>
              <w:footnoteReference w:id="44"/>
            </w:r>
          </w:p>
        </w:tc>
        <w:tc>
          <w:tcPr>
            <w:tcW w:w="5994" w:type="dxa"/>
            <w:gridSpan w:val="2"/>
            <w:tcBorders>
              <w:top w:val="single" w:sz="4" w:space="0" w:color="auto"/>
              <w:left w:val="single" w:sz="4" w:space="0" w:color="auto"/>
              <w:bottom w:val="single" w:sz="4" w:space="0" w:color="auto"/>
            </w:tcBorders>
          </w:tcPr>
          <w:p w14:paraId="69F87372" w14:textId="77777777" w:rsidR="002D5383" w:rsidRPr="00145AE0" w:rsidRDefault="002D5383" w:rsidP="004021B2">
            <w:pPr>
              <w:pStyle w:val="Akapitzlist"/>
              <w:numPr>
                <w:ilvl w:val="0"/>
                <w:numId w:val="13"/>
              </w:numPr>
              <w:spacing w:after="120"/>
              <w:rPr>
                <w:rFonts w:cs="Open Sans"/>
              </w:rPr>
            </w:pPr>
            <w:r>
              <w:rPr>
                <w:rFonts w:eastAsia="Times New Roman" w:cs="Open Sans"/>
                <w:i/>
                <w:iCs/>
                <w:lang w:val="en"/>
              </w:rPr>
              <w:t>Please list them and mark classes of your authorship</w:t>
            </w:r>
          </w:p>
        </w:tc>
      </w:tr>
      <w:tr w:rsidR="002D5383" w:rsidRPr="00145AE0" w14:paraId="05B61D8F" w14:textId="77777777" w:rsidTr="00AA2DBD">
        <w:tc>
          <w:tcPr>
            <w:tcW w:w="3929" w:type="dxa"/>
            <w:tcBorders>
              <w:top w:val="single" w:sz="4" w:space="0" w:color="auto"/>
              <w:right w:val="single" w:sz="4" w:space="0" w:color="auto"/>
            </w:tcBorders>
          </w:tcPr>
          <w:p w14:paraId="161A599B" w14:textId="0B1B19CE" w:rsidR="002D5383" w:rsidRPr="00145AE0" w:rsidRDefault="002D5383" w:rsidP="00AB4266">
            <w:pPr>
              <w:rPr>
                <w:rFonts w:eastAsia="Times New Roman" w:cs="Open Sans"/>
              </w:rPr>
            </w:pPr>
            <w:r>
              <w:rPr>
                <w:rFonts w:eastAsia="Times New Roman" w:cs="Open Sans"/>
                <w:lang w:val="en"/>
              </w:rPr>
              <w:t>Supervision of diploma and doctoral theses. Other, e.g. (mentoring, tutoring)</w:t>
            </w:r>
          </w:p>
        </w:tc>
        <w:tc>
          <w:tcPr>
            <w:tcW w:w="5994" w:type="dxa"/>
            <w:gridSpan w:val="2"/>
            <w:tcBorders>
              <w:top w:val="single" w:sz="4" w:space="0" w:color="auto"/>
              <w:left w:val="single" w:sz="4" w:space="0" w:color="auto"/>
            </w:tcBorders>
          </w:tcPr>
          <w:p w14:paraId="0BEC5CF0" w14:textId="77777777" w:rsidR="002D5383" w:rsidRPr="00145AE0" w:rsidRDefault="002D5383" w:rsidP="004021B2">
            <w:pPr>
              <w:pStyle w:val="Akapitzlist"/>
              <w:numPr>
                <w:ilvl w:val="0"/>
                <w:numId w:val="12"/>
              </w:numPr>
              <w:spacing w:after="120"/>
              <w:rPr>
                <w:rFonts w:eastAsia="Times New Roman" w:cs="Open Sans"/>
                <w:i/>
              </w:rPr>
            </w:pPr>
            <w:r>
              <w:rPr>
                <w:rFonts w:eastAsia="Times New Roman" w:cs="Open Sans"/>
                <w:i/>
                <w:iCs/>
                <w:lang w:val="en"/>
              </w:rPr>
              <w:t>Indicate the number for each type</w:t>
            </w:r>
          </w:p>
        </w:tc>
      </w:tr>
      <w:tr w:rsidR="002D5383" w:rsidRPr="00145AE0" w14:paraId="09FB4F94" w14:textId="77777777" w:rsidTr="00AA2DBD">
        <w:tc>
          <w:tcPr>
            <w:tcW w:w="3929" w:type="dxa"/>
            <w:tcBorders>
              <w:top w:val="single" w:sz="4" w:space="0" w:color="auto"/>
              <w:right w:val="single" w:sz="4" w:space="0" w:color="auto"/>
            </w:tcBorders>
          </w:tcPr>
          <w:p w14:paraId="3698BD88" w14:textId="6C9CDD30" w:rsidR="002D5383" w:rsidRPr="00145AE0" w:rsidRDefault="002D5383" w:rsidP="00AB4266">
            <w:pPr>
              <w:spacing w:after="120"/>
              <w:rPr>
                <w:rFonts w:cs="Open Sans"/>
              </w:rPr>
            </w:pPr>
            <w:r>
              <w:rPr>
                <w:rFonts w:cs="Open Sans"/>
                <w:lang w:val="en"/>
              </w:rPr>
              <w:t>Academic discipline(s) in which the research is conducted</w:t>
            </w:r>
            <w:r>
              <w:rPr>
                <w:rStyle w:val="Odwoanieprzypisudolnego"/>
                <w:rFonts w:cs="Open Sans"/>
                <w:lang w:val="en"/>
              </w:rPr>
              <w:footnoteReference w:id="45"/>
            </w:r>
          </w:p>
        </w:tc>
        <w:tc>
          <w:tcPr>
            <w:tcW w:w="5994" w:type="dxa"/>
            <w:gridSpan w:val="2"/>
            <w:tcBorders>
              <w:top w:val="single" w:sz="4" w:space="0" w:color="auto"/>
              <w:left w:val="single" w:sz="4" w:space="0" w:color="auto"/>
            </w:tcBorders>
          </w:tcPr>
          <w:p w14:paraId="1CABE84B" w14:textId="77777777" w:rsidR="002D5383" w:rsidRPr="00145AE0" w:rsidRDefault="002D5383" w:rsidP="002D5383">
            <w:pPr>
              <w:spacing w:after="120"/>
              <w:rPr>
                <w:rFonts w:eastAsia="Times New Roman" w:cs="Open Sans"/>
              </w:rPr>
            </w:pPr>
          </w:p>
        </w:tc>
      </w:tr>
      <w:tr w:rsidR="002D5383" w:rsidRPr="00145AE0" w14:paraId="26CC6D0F" w14:textId="77777777" w:rsidTr="00AA2DBD">
        <w:tc>
          <w:tcPr>
            <w:tcW w:w="3929" w:type="dxa"/>
            <w:tcBorders>
              <w:top w:val="single" w:sz="4" w:space="0" w:color="auto"/>
              <w:right w:val="single" w:sz="4" w:space="0" w:color="auto"/>
            </w:tcBorders>
          </w:tcPr>
          <w:p w14:paraId="09289B70" w14:textId="77777777" w:rsidR="002D5383" w:rsidRPr="00145AE0" w:rsidRDefault="002D5383" w:rsidP="002D5383">
            <w:pPr>
              <w:spacing w:after="120"/>
              <w:jc w:val="both"/>
              <w:rPr>
                <w:rFonts w:cs="Open Sans"/>
              </w:rPr>
            </w:pPr>
            <w:r>
              <w:rPr>
                <w:rFonts w:cs="Open Sans"/>
                <w:lang w:val="en"/>
              </w:rPr>
              <w:t>Scientific and research projects</w:t>
            </w:r>
            <w:r>
              <w:rPr>
                <w:rStyle w:val="Odwoanieprzypisudolnego"/>
                <w:rFonts w:cs="Open Sans"/>
                <w:lang w:val="en"/>
              </w:rPr>
              <w:footnoteReference w:id="46"/>
            </w:r>
          </w:p>
        </w:tc>
        <w:tc>
          <w:tcPr>
            <w:tcW w:w="5994" w:type="dxa"/>
            <w:gridSpan w:val="2"/>
            <w:tcBorders>
              <w:top w:val="single" w:sz="4" w:space="0" w:color="auto"/>
              <w:left w:val="single" w:sz="4" w:space="0" w:color="auto"/>
              <w:bottom w:val="single" w:sz="4" w:space="0" w:color="auto"/>
            </w:tcBorders>
          </w:tcPr>
          <w:p w14:paraId="75DFD3C7" w14:textId="2DD1E092" w:rsidR="002D5383" w:rsidRPr="00145AE0" w:rsidRDefault="002D5383" w:rsidP="004021B2">
            <w:pPr>
              <w:pStyle w:val="Akapitzlist"/>
              <w:numPr>
                <w:ilvl w:val="0"/>
                <w:numId w:val="11"/>
              </w:numPr>
              <w:spacing w:after="120"/>
              <w:rPr>
                <w:rFonts w:eastAsia="Times New Roman" w:cs="Open Sans"/>
                <w:i/>
              </w:rPr>
            </w:pPr>
            <w:r>
              <w:rPr>
                <w:rFonts w:eastAsia="Times New Roman" w:cs="Open Sans"/>
                <w:i/>
                <w:iCs/>
                <w:lang w:val="en"/>
              </w:rPr>
              <w:t>Please list, indicating the role played in the project. If the project was carried out under a grant, specify the funding institution; if it was conducted in international cooperation, please specify</w:t>
            </w:r>
          </w:p>
        </w:tc>
      </w:tr>
      <w:tr w:rsidR="002D5383" w:rsidRPr="00145AE0" w14:paraId="646EBEEA" w14:textId="77777777" w:rsidTr="00AA2DBD">
        <w:tc>
          <w:tcPr>
            <w:tcW w:w="3929" w:type="dxa"/>
            <w:tcBorders>
              <w:top w:val="single" w:sz="4" w:space="0" w:color="auto"/>
              <w:right w:val="single" w:sz="4" w:space="0" w:color="auto"/>
            </w:tcBorders>
          </w:tcPr>
          <w:p w14:paraId="20864155" w14:textId="77777777" w:rsidR="002D5383" w:rsidRPr="00145AE0" w:rsidRDefault="002D5383" w:rsidP="002D5383">
            <w:pPr>
              <w:spacing w:after="120"/>
              <w:jc w:val="both"/>
              <w:rPr>
                <w:rFonts w:cs="Open Sans"/>
              </w:rPr>
            </w:pPr>
            <w:r>
              <w:rPr>
                <w:rFonts w:cs="Open Sans"/>
                <w:lang w:val="en"/>
              </w:rPr>
              <w:t>Participation in scientific conferences</w:t>
            </w:r>
          </w:p>
        </w:tc>
        <w:tc>
          <w:tcPr>
            <w:tcW w:w="5994" w:type="dxa"/>
            <w:gridSpan w:val="2"/>
            <w:tcBorders>
              <w:top w:val="single" w:sz="4" w:space="0" w:color="auto"/>
              <w:left w:val="single" w:sz="4" w:space="0" w:color="auto"/>
            </w:tcBorders>
          </w:tcPr>
          <w:p w14:paraId="5985287A" w14:textId="296E9C35" w:rsidR="002D5383" w:rsidRPr="00145AE0" w:rsidRDefault="002D5383" w:rsidP="004021B2">
            <w:pPr>
              <w:pStyle w:val="Akapitzlist"/>
              <w:numPr>
                <w:ilvl w:val="0"/>
                <w:numId w:val="11"/>
              </w:numPr>
              <w:spacing w:after="120"/>
              <w:rPr>
                <w:rFonts w:eastAsia="Times New Roman" w:cs="Open Sans"/>
                <w:i/>
              </w:rPr>
            </w:pPr>
            <w:r>
              <w:rPr>
                <w:rFonts w:eastAsia="Times New Roman" w:cs="Open Sans"/>
                <w:i/>
                <w:iCs/>
                <w:lang w:val="en"/>
              </w:rPr>
              <w:t>List national and international conferences separately, specify if you were a speaker</w:t>
            </w:r>
          </w:p>
        </w:tc>
      </w:tr>
      <w:tr w:rsidR="002D5383" w:rsidRPr="00145AE0" w14:paraId="7EA45E90" w14:textId="77777777" w:rsidTr="00AA2DBD">
        <w:tc>
          <w:tcPr>
            <w:tcW w:w="3929" w:type="dxa"/>
            <w:tcBorders>
              <w:top w:val="single" w:sz="4" w:space="0" w:color="auto"/>
              <w:right w:val="single" w:sz="4" w:space="0" w:color="auto"/>
            </w:tcBorders>
          </w:tcPr>
          <w:p w14:paraId="079EF4BF" w14:textId="77777777" w:rsidR="002D5383" w:rsidRPr="00145AE0" w:rsidRDefault="002D5383" w:rsidP="002D5383">
            <w:pPr>
              <w:spacing w:after="120"/>
              <w:jc w:val="both"/>
              <w:rPr>
                <w:rFonts w:cs="Open Sans"/>
              </w:rPr>
            </w:pPr>
            <w:r>
              <w:rPr>
                <w:rFonts w:cs="Open Sans"/>
                <w:lang w:val="en"/>
              </w:rPr>
              <w:t>Scholarships, distinctions, awards</w:t>
            </w:r>
            <w:r>
              <w:rPr>
                <w:rStyle w:val="Odwoanieprzypisudolnego"/>
                <w:rFonts w:cs="Open Sans"/>
                <w:lang w:val="en"/>
              </w:rPr>
              <w:footnoteReference w:id="47"/>
            </w:r>
          </w:p>
        </w:tc>
        <w:tc>
          <w:tcPr>
            <w:tcW w:w="5994" w:type="dxa"/>
            <w:gridSpan w:val="2"/>
            <w:tcBorders>
              <w:top w:val="single" w:sz="4" w:space="0" w:color="auto"/>
              <w:left w:val="single" w:sz="4" w:space="0" w:color="auto"/>
            </w:tcBorders>
          </w:tcPr>
          <w:p w14:paraId="781FFFC7" w14:textId="77777777" w:rsidR="002D5383" w:rsidRPr="009F4D7B" w:rsidRDefault="002D5383" w:rsidP="004021B2">
            <w:pPr>
              <w:pStyle w:val="Akapitzlist"/>
              <w:numPr>
                <w:ilvl w:val="0"/>
                <w:numId w:val="11"/>
              </w:numPr>
              <w:spacing w:after="120"/>
              <w:rPr>
                <w:rFonts w:eastAsia="Times New Roman" w:cs="Open Sans"/>
                <w:i/>
              </w:rPr>
            </w:pPr>
            <w:r>
              <w:rPr>
                <w:rFonts w:eastAsia="Times New Roman" w:cs="Open Sans"/>
                <w:i/>
                <w:iCs/>
                <w:lang w:val="en"/>
              </w:rPr>
              <w:t>If applicable</w:t>
            </w:r>
          </w:p>
        </w:tc>
      </w:tr>
      <w:tr w:rsidR="002D5383" w:rsidRPr="00145AE0" w14:paraId="13ED2ACD" w14:textId="77777777" w:rsidTr="00AA2DBD">
        <w:tc>
          <w:tcPr>
            <w:tcW w:w="3929" w:type="dxa"/>
            <w:tcBorders>
              <w:top w:val="single" w:sz="4" w:space="0" w:color="auto"/>
              <w:bottom w:val="single" w:sz="4" w:space="0" w:color="auto"/>
              <w:right w:val="single" w:sz="4" w:space="0" w:color="auto"/>
            </w:tcBorders>
          </w:tcPr>
          <w:p w14:paraId="02CCC276" w14:textId="77777777" w:rsidR="002D5383" w:rsidRPr="00145AE0" w:rsidRDefault="002D5383" w:rsidP="002D5383">
            <w:pPr>
              <w:spacing w:after="120"/>
              <w:rPr>
                <w:rFonts w:cs="Open Sans"/>
              </w:rPr>
            </w:pPr>
            <w:r>
              <w:rPr>
                <w:rFonts w:cs="Open Sans"/>
                <w:lang w:val="en"/>
              </w:rPr>
              <w:t>List of publications</w:t>
            </w:r>
          </w:p>
        </w:tc>
        <w:tc>
          <w:tcPr>
            <w:tcW w:w="5994" w:type="dxa"/>
            <w:gridSpan w:val="2"/>
            <w:tcBorders>
              <w:top w:val="single" w:sz="4" w:space="0" w:color="auto"/>
              <w:left w:val="single" w:sz="4" w:space="0" w:color="auto"/>
              <w:bottom w:val="single" w:sz="4" w:space="0" w:color="auto"/>
            </w:tcBorders>
          </w:tcPr>
          <w:p w14:paraId="044CDDFF" w14:textId="77777777" w:rsidR="002D5383" w:rsidRPr="00145AE0" w:rsidRDefault="002D5383" w:rsidP="004021B2">
            <w:pPr>
              <w:pStyle w:val="Akapitzlist"/>
              <w:numPr>
                <w:ilvl w:val="0"/>
                <w:numId w:val="8"/>
              </w:numPr>
              <w:spacing w:after="120"/>
              <w:ind w:left="355"/>
              <w:rPr>
                <w:rFonts w:eastAsia="Times New Roman" w:cs="Open Sans"/>
                <w:i/>
              </w:rPr>
            </w:pPr>
            <w:r>
              <w:rPr>
                <w:rFonts w:eastAsia="Times New Roman" w:cs="Open Sans"/>
                <w:i/>
                <w:iCs/>
                <w:lang w:val="en"/>
              </w:rPr>
              <w:t>List or attach a file</w:t>
            </w:r>
          </w:p>
        </w:tc>
      </w:tr>
      <w:tr w:rsidR="002D5383" w:rsidRPr="00145AE0" w14:paraId="1A5453FA" w14:textId="77777777" w:rsidTr="00AA2DBD">
        <w:tc>
          <w:tcPr>
            <w:tcW w:w="3929" w:type="dxa"/>
            <w:tcBorders>
              <w:top w:val="single" w:sz="4" w:space="0" w:color="auto"/>
              <w:right w:val="single" w:sz="4" w:space="0" w:color="auto"/>
            </w:tcBorders>
          </w:tcPr>
          <w:p w14:paraId="0C8FB68F" w14:textId="77777777" w:rsidR="002D5383" w:rsidRPr="00145AE0" w:rsidRDefault="002D5383" w:rsidP="001C7D23">
            <w:pPr>
              <w:spacing w:after="120"/>
              <w:rPr>
                <w:rFonts w:cs="Open Sans"/>
              </w:rPr>
            </w:pPr>
            <w:proofErr w:type="spellStart"/>
            <w:r>
              <w:rPr>
                <w:rFonts w:cs="Open Sans"/>
                <w:lang w:val="en"/>
              </w:rPr>
              <w:t>Organisational</w:t>
            </w:r>
            <w:proofErr w:type="spellEnd"/>
            <w:r>
              <w:rPr>
                <w:rFonts w:cs="Open Sans"/>
                <w:lang w:val="en"/>
              </w:rPr>
              <w:t xml:space="preserve"> activities</w:t>
            </w:r>
            <w:r>
              <w:rPr>
                <w:rStyle w:val="Odwoanieprzypisudolnego"/>
                <w:rFonts w:cs="Open Sans"/>
                <w:lang w:val="en"/>
              </w:rPr>
              <w:footnoteReference w:id="48"/>
            </w:r>
          </w:p>
        </w:tc>
        <w:tc>
          <w:tcPr>
            <w:tcW w:w="5994" w:type="dxa"/>
            <w:gridSpan w:val="2"/>
            <w:tcBorders>
              <w:top w:val="single" w:sz="4" w:space="0" w:color="auto"/>
              <w:left w:val="single" w:sz="4" w:space="0" w:color="auto"/>
            </w:tcBorders>
          </w:tcPr>
          <w:p w14:paraId="005B4A1B" w14:textId="77777777" w:rsidR="002D5383" w:rsidRPr="00145AE0" w:rsidRDefault="002D5383" w:rsidP="004021B2">
            <w:pPr>
              <w:pStyle w:val="Akapitzlist"/>
              <w:numPr>
                <w:ilvl w:val="0"/>
                <w:numId w:val="12"/>
              </w:numPr>
              <w:spacing w:after="120"/>
              <w:rPr>
                <w:rFonts w:eastAsia="Times New Roman" w:cs="Open Sans"/>
                <w:i/>
              </w:rPr>
            </w:pPr>
            <w:r>
              <w:rPr>
                <w:rFonts w:eastAsia="Times New Roman" w:cs="Open Sans"/>
                <w:i/>
                <w:iCs/>
                <w:lang w:val="en"/>
              </w:rPr>
              <w:t>Participation in the work of committees, performed functions and roles</w:t>
            </w:r>
          </w:p>
          <w:p w14:paraId="4936A7D7" w14:textId="77777777" w:rsidR="002D5383" w:rsidRPr="00145AE0" w:rsidRDefault="002D5383" w:rsidP="004021B2">
            <w:pPr>
              <w:pStyle w:val="Akapitzlist"/>
              <w:numPr>
                <w:ilvl w:val="0"/>
                <w:numId w:val="12"/>
              </w:numPr>
              <w:spacing w:after="120"/>
              <w:rPr>
                <w:rFonts w:eastAsia="Times New Roman" w:cs="Open Sans"/>
                <w:i/>
              </w:rPr>
            </w:pPr>
            <w:r>
              <w:rPr>
                <w:rFonts w:eastAsia="Times New Roman" w:cs="Open Sans"/>
                <w:i/>
                <w:iCs/>
                <w:lang w:val="en"/>
              </w:rPr>
              <w:t xml:space="preserve">Participation in the </w:t>
            </w:r>
            <w:proofErr w:type="spellStart"/>
            <w:r>
              <w:rPr>
                <w:rFonts w:eastAsia="Times New Roman" w:cs="Open Sans"/>
                <w:i/>
                <w:iCs/>
                <w:lang w:val="en"/>
              </w:rPr>
              <w:t>organisation</w:t>
            </w:r>
            <w:proofErr w:type="spellEnd"/>
            <w:r>
              <w:rPr>
                <w:rFonts w:eastAsia="Times New Roman" w:cs="Open Sans"/>
                <w:i/>
                <w:iCs/>
                <w:lang w:val="en"/>
              </w:rPr>
              <w:t xml:space="preserve"> of conferences</w:t>
            </w:r>
          </w:p>
          <w:p w14:paraId="50D1C3E0" w14:textId="15A91EC9" w:rsidR="002D5383" w:rsidRPr="00145AE0" w:rsidRDefault="002D5383" w:rsidP="004021B2">
            <w:pPr>
              <w:pStyle w:val="Akapitzlist"/>
              <w:numPr>
                <w:ilvl w:val="0"/>
                <w:numId w:val="12"/>
              </w:numPr>
              <w:spacing w:after="120"/>
              <w:rPr>
                <w:rFonts w:eastAsia="Times New Roman" w:cs="Open Sans"/>
                <w:i/>
              </w:rPr>
            </w:pPr>
            <w:r>
              <w:rPr>
                <w:rFonts w:eastAsia="Times New Roman" w:cs="Open Sans"/>
                <w:i/>
                <w:iCs/>
                <w:lang w:val="en"/>
              </w:rPr>
              <w:t>Other ...</w:t>
            </w:r>
          </w:p>
        </w:tc>
      </w:tr>
      <w:tr w:rsidR="002D5383" w:rsidRPr="00145AE0" w14:paraId="6288BEBA" w14:textId="77777777" w:rsidTr="00AA2DBD">
        <w:tc>
          <w:tcPr>
            <w:tcW w:w="3929" w:type="dxa"/>
            <w:tcBorders>
              <w:top w:val="single" w:sz="4" w:space="0" w:color="auto"/>
              <w:right w:val="single" w:sz="4" w:space="0" w:color="auto"/>
            </w:tcBorders>
          </w:tcPr>
          <w:p w14:paraId="30264B01" w14:textId="584BF722" w:rsidR="002D5383" w:rsidRPr="00145AE0" w:rsidRDefault="002D5383" w:rsidP="001C7D23">
            <w:pPr>
              <w:spacing w:after="120"/>
              <w:rPr>
                <w:rFonts w:cs="Open Sans"/>
              </w:rPr>
            </w:pPr>
            <w:r>
              <w:rPr>
                <w:rFonts w:cs="Open Sans"/>
                <w:lang w:val="en"/>
              </w:rPr>
              <w:t xml:space="preserve">Social, </w:t>
            </w:r>
            <w:proofErr w:type="spellStart"/>
            <w:r>
              <w:rPr>
                <w:rFonts w:cs="Open Sans"/>
                <w:lang w:val="en"/>
              </w:rPr>
              <w:t>popularisation</w:t>
            </w:r>
            <w:proofErr w:type="spellEnd"/>
            <w:r>
              <w:rPr>
                <w:rFonts w:cs="Open Sans"/>
                <w:lang w:val="en"/>
              </w:rPr>
              <w:t xml:space="preserve"> and implementing activities</w:t>
            </w:r>
            <w:r>
              <w:rPr>
                <w:rStyle w:val="Odwoanieprzypisudolnego"/>
                <w:rFonts w:cs="Open Sans"/>
                <w:lang w:val="en"/>
              </w:rPr>
              <w:footnoteReference w:id="49"/>
            </w:r>
          </w:p>
        </w:tc>
        <w:tc>
          <w:tcPr>
            <w:tcW w:w="5994" w:type="dxa"/>
            <w:gridSpan w:val="2"/>
            <w:tcBorders>
              <w:top w:val="single" w:sz="4" w:space="0" w:color="auto"/>
              <w:left w:val="single" w:sz="4" w:space="0" w:color="auto"/>
            </w:tcBorders>
          </w:tcPr>
          <w:p w14:paraId="48182D25" w14:textId="660473A7" w:rsidR="002D5383" w:rsidRPr="00145AE0" w:rsidRDefault="002D5383" w:rsidP="004021B2">
            <w:pPr>
              <w:pStyle w:val="Akapitzlist"/>
              <w:numPr>
                <w:ilvl w:val="0"/>
                <w:numId w:val="11"/>
              </w:numPr>
              <w:spacing w:after="120"/>
              <w:rPr>
                <w:rFonts w:eastAsia="Times New Roman" w:cs="Open Sans"/>
                <w:i/>
              </w:rPr>
            </w:pPr>
            <w:r>
              <w:rPr>
                <w:rFonts w:eastAsia="Times New Roman" w:cs="Open Sans"/>
                <w:i/>
                <w:iCs/>
                <w:lang w:val="en"/>
              </w:rPr>
              <w:t xml:space="preserve">Participation in academic associations, work on scientific editorial boards, </w:t>
            </w:r>
            <w:proofErr w:type="spellStart"/>
            <w:r>
              <w:rPr>
                <w:rFonts w:eastAsia="Times New Roman" w:cs="Open Sans"/>
                <w:i/>
                <w:iCs/>
                <w:lang w:val="en"/>
              </w:rPr>
              <w:t>commercialisation</w:t>
            </w:r>
            <w:proofErr w:type="spellEnd"/>
            <w:r>
              <w:rPr>
                <w:rFonts w:eastAsia="Times New Roman" w:cs="Open Sans"/>
                <w:i/>
                <w:iCs/>
                <w:lang w:val="en"/>
              </w:rPr>
              <w:t xml:space="preserve"> of research results, authorship of textbooks</w:t>
            </w:r>
          </w:p>
        </w:tc>
      </w:tr>
      <w:tr w:rsidR="00603368" w:rsidRPr="00145AE0" w14:paraId="03AC9E35" w14:textId="77777777" w:rsidTr="00E5340C">
        <w:tc>
          <w:tcPr>
            <w:tcW w:w="9923" w:type="dxa"/>
            <w:gridSpan w:val="3"/>
            <w:tcBorders>
              <w:top w:val="single" w:sz="4" w:space="0" w:color="auto"/>
              <w:bottom w:val="single" w:sz="4" w:space="0" w:color="auto"/>
            </w:tcBorders>
          </w:tcPr>
          <w:p w14:paraId="21AAA7F1" w14:textId="7878A8EF" w:rsidR="00603368" w:rsidRPr="00145AE0" w:rsidRDefault="00603368" w:rsidP="00603368">
            <w:pPr>
              <w:spacing w:after="120"/>
              <w:rPr>
                <w:rFonts w:cs="Open Sans"/>
              </w:rPr>
            </w:pPr>
            <w:bookmarkStart w:id="43" w:name="_Hlk189132402"/>
            <w:r>
              <w:rPr>
                <w:rFonts w:cs="Open Sans"/>
                <w:lang w:val="en"/>
              </w:rPr>
              <w:t>Other relevant information from a candidate:</w:t>
            </w:r>
          </w:p>
          <w:bookmarkEnd w:id="43"/>
          <w:p w14:paraId="51068F19" w14:textId="52B5C09A" w:rsidR="00603368" w:rsidRPr="00145AE0" w:rsidRDefault="00603368" w:rsidP="00603368">
            <w:pPr>
              <w:spacing w:after="120"/>
              <w:rPr>
                <w:rFonts w:eastAsia="Times New Roman" w:cs="Open Sans"/>
                <w:i/>
              </w:rPr>
            </w:pPr>
          </w:p>
        </w:tc>
      </w:tr>
      <w:tr w:rsidR="002D5383" w:rsidRPr="00145AE0" w14:paraId="3E1CC8AF" w14:textId="77777777" w:rsidTr="002D5383">
        <w:tc>
          <w:tcPr>
            <w:tcW w:w="9923" w:type="dxa"/>
            <w:gridSpan w:val="3"/>
            <w:tcBorders>
              <w:top w:val="single" w:sz="4" w:space="0" w:color="auto"/>
            </w:tcBorders>
          </w:tcPr>
          <w:p w14:paraId="37CC927E" w14:textId="77777777" w:rsidR="002D5383" w:rsidRPr="00145AE0" w:rsidRDefault="002D5383" w:rsidP="002D5383">
            <w:pPr>
              <w:spacing w:after="120"/>
              <w:rPr>
                <w:rFonts w:cs="Open Sans"/>
                <w:i/>
              </w:rPr>
            </w:pPr>
            <w:r>
              <w:rPr>
                <w:rFonts w:cs="Open Sans"/>
                <w:b/>
                <w:bCs/>
                <w:lang w:val="en"/>
              </w:rPr>
              <w:t>Candidate’s statements</w:t>
            </w:r>
          </w:p>
        </w:tc>
      </w:tr>
      <w:tr w:rsidR="002D5383" w:rsidRPr="00145AE0" w14:paraId="17FD334E" w14:textId="77777777" w:rsidTr="00DC78F8">
        <w:tc>
          <w:tcPr>
            <w:tcW w:w="9923" w:type="dxa"/>
            <w:gridSpan w:val="3"/>
            <w:tcBorders>
              <w:top w:val="single" w:sz="4" w:space="0" w:color="auto"/>
              <w:bottom w:val="single" w:sz="4" w:space="0" w:color="auto"/>
            </w:tcBorders>
          </w:tcPr>
          <w:p w14:paraId="3A4144AF" w14:textId="014C7253" w:rsidR="007B2317" w:rsidRPr="00145AE0" w:rsidRDefault="007B2317" w:rsidP="002D5383">
            <w:pPr>
              <w:jc w:val="both"/>
              <w:rPr>
                <w:rFonts w:cs="Open Sans"/>
              </w:rPr>
            </w:pPr>
            <w:r>
              <w:rPr>
                <w:rFonts w:cs="Open Sans"/>
                <w:u w:val="single"/>
                <w:lang w:val="en"/>
              </w:rPr>
              <w:t>Required statements</w:t>
            </w:r>
            <w:r>
              <w:rPr>
                <w:rFonts w:cs="Open Sans"/>
                <w:lang w:val="en"/>
              </w:rPr>
              <w:t>:</w:t>
            </w:r>
          </w:p>
          <w:p w14:paraId="714BC467" w14:textId="53F54C5D" w:rsidR="002D5383" w:rsidRPr="00145AE0" w:rsidRDefault="002D5383" w:rsidP="002D5383">
            <w:pPr>
              <w:jc w:val="both"/>
              <w:rPr>
                <w:rFonts w:cs="Open Sans"/>
              </w:rPr>
            </w:pPr>
            <w:r>
              <w:rPr>
                <w:rFonts w:cs="Open Sans"/>
                <w:lang w:val="en"/>
              </w:rPr>
              <w:t xml:space="preserve">Pursuant to Article 113 </w:t>
            </w:r>
            <w:r>
              <w:rPr>
                <w:rFonts w:cs="Open Sans"/>
                <w:i/>
                <w:iCs/>
                <w:lang w:val="en"/>
              </w:rPr>
              <w:t>of the Act of 20 July 2018</w:t>
            </w:r>
            <w:r>
              <w:rPr>
                <w:rFonts w:cs="Open Sans"/>
                <w:lang w:val="en"/>
              </w:rPr>
              <w:t xml:space="preserve"> </w:t>
            </w:r>
            <w:r>
              <w:rPr>
                <w:rFonts w:cs="Open Sans"/>
                <w:i/>
                <w:iCs/>
                <w:lang w:val="en"/>
              </w:rPr>
              <w:t xml:space="preserve">Law on Higher Education and Science (Journal of Laws, 2024, item 1571, consolidated text), </w:t>
            </w:r>
            <w:r>
              <w:rPr>
                <w:rFonts w:cs="Open Sans"/>
                <w:lang w:val="en"/>
              </w:rPr>
              <w:t xml:space="preserve">I hereby declare that: </w:t>
            </w:r>
          </w:p>
          <w:p w14:paraId="02BA93AA" w14:textId="77777777" w:rsidR="002D5383" w:rsidRPr="00145AE0" w:rsidRDefault="002D5383" w:rsidP="004021B2">
            <w:pPr>
              <w:pStyle w:val="Akapitzlist"/>
              <w:numPr>
                <w:ilvl w:val="0"/>
                <w:numId w:val="9"/>
              </w:numPr>
              <w:jc w:val="both"/>
              <w:rPr>
                <w:rFonts w:cs="Open Sans"/>
              </w:rPr>
            </w:pPr>
            <w:r>
              <w:rPr>
                <w:rFonts w:cs="Open Sans"/>
                <w:lang w:val="en"/>
              </w:rPr>
              <w:t>I have full capacity to perform acts in law,</w:t>
            </w:r>
          </w:p>
          <w:p w14:paraId="4ABF9821" w14:textId="77777777" w:rsidR="002D5383" w:rsidRPr="00145AE0" w:rsidRDefault="002D5383" w:rsidP="004021B2">
            <w:pPr>
              <w:pStyle w:val="Akapitzlist"/>
              <w:numPr>
                <w:ilvl w:val="0"/>
                <w:numId w:val="9"/>
              </w:numPr>
              <w:jc w:val="both"/>
              <w:rPr>
                <w:rFonts w:cs="Open Sans"/>
              </w:rPr>
            </w:pPr>
            <w:r>
              <w:rPr>
                <w:rFonts w:cs="Open Sans"/>
                <w:lang w:val="en"/>
              </w:rPr>
              <w:t>I enjoy full public rights,</w:t>
            </w:r>
          </w:p>
          <w:p w14:paraId="333C0CBF" w14:textId="7106FDCA" w:rsidR="002D5383" w:rsidRPr="00145AE0" w:rsidRDefault="002D5383" w:rsidP="004021B2">
            <w:pPr>
              <w:pStyle w:val="Akapitzlist"/>
              <w:numPr>
                <w:ilvl w:val="0"/>
                <w:numId w:val="9"/>
              </w:numPr>
              <w:jc w:val="both"/>
              <w:rPr>
                <w:rFonts w:cs="Open Sans"/>
              </w:rPr>
            </w:pPr>
            <w:r>
              <w:rPr>
                <w:rFonts w:cs="Open Sans"/>
                <w:lang w:val="en"/>
              </w:rPr>
              <w:lastRenderedPageBreak/>
              <w:t>I have not been dismissed from work at a higher education institution with a ban on working at higher education institutions for a period from 6 months to 5 years,</w:t>
            </w:r>
          </w:p>
          <w:p w14:paraId="21C1D54E" w14:textId="77777777" w:rsidR="002D5383" w:rsidRPr="00145AE0" w:rsidRDefault="002D5383" w:rsidP="004021B2">
            <w:pPr>
              <w:pStyle w:val="Akapitzlist"/>
              <w:numPr>
                <w:ilvl w:val="0"/>
                <w:numId w:val="9"/>
              </w:numPr>
              <w:jc w:val="both"/>
              <w:rPr>
                <w:rFonts w:cs="Open Sans"/>
              </w:rPr>
            </w:pPr>
            <w:r>
              <w:rPr>
                <w:rFonts w:cs="Open Sans"/>
                <w:lang w:val="en"/>
              </w:rPr>
              <w:t xml:space="preserve">I have not been deprived of the right to </w:t>
            </w:r>
            <w:proofErr w:type="spellStart"/>
            <w:r>
              <w:rPr>
                <w:rFonts w:cs="Open Sans"/>
                <w:lang w:val="en"/>
              </w:rPr>
              <w:t>practise</w:t>
            </w:r>
            <w:proofErr w:type="spellEnd"/>
            <w:r>
              <w:rPr>
                <w:rFonts w:cs="Open Sans"/>
                <w:lang w:val="en"/>
              </w:rPr>
              <w:t xml:space="preserve"> a profession of an academic for a period of 10 years,</w:t>
            </w:r>
          </w:p>
          <w:p w14:paraId="2420C39D" w14:textId="0C7F4EEF" w:rsidR="002D5383" w:rsidRPr="00145AE0" w:rsidRDefault="002D5383" w:rsidP="004021B2">
            <w:pPr>
              <w:pStyle w:val="Akapitzlist"/>
              <w:numPr>
                <w:ilvl w:val="0"/>
                <w:numId w:val="9"/>
              </w:numPr>
              <w:jc w:val="both"/>
              <w:rPr>
                <w:rFonts w:cs="Open Sans"/>
              </w:rPr>
            </w:pPr>
            <w:r>
              <w:rPr>
                <w:rFonts w:cs="Open Sans"/>
                <w:lang w:val="en"/>
              </w:rPr>
              <w:t>I have not been convicted of an intentional offence or an intentional fiscal offence under a final and binding judgement.</w:t>
            </w:r>
          </w:p>
        </w:tc>
      </w:tr>
      <w:tr w:rsidR="002D5383" w:rsidRPr="00145AE0" w14:paraId="6F36BB10" w14:textId="77777777" w:rsidTr="00DC78F8">
        <w:tc>
          <w:tcPr>
            <w:tcW w:w="9923" w:type="dxa"/>
            <w:gridSpan w:val="3"/>
            <w:tcBorders>
              <w:top w:val="single" w:sz="4" w:space="0" w:color="auto"/>
            </w:tcBorders>
          </w:tcPr>
          <w:p w14:paraId="67A605EF" w14:textId="3ECD7826" w:rsidR="002D5383" w:rsidRPr="00145AE0" w:rsidRDefault="002D5383" w:rsidP="002D5383">
            <w:pPr>
              <w:spacing w:after="120"/>
              <w:jc w:val="both"/>
              <w:rPr>
                <w:rFonts w:cs="Open Sans"/>
              </w:rPr>
            </w:pPr>
            <w:r>
              <w:rPr>
                <w:rFonts w:cs="Open Sans"/>
                <w:lang w:val="en"/>
              </w:rPr>
              <w:lastRenderedPageBreak/>
              <w:t xml:space="preserve">Processing of personal data – </w:t>
            </w:r>
            <w:r>
              <w:rPr>
                <w:rFonts w:cs="Open Sans"/>
                <w:u w:val="single"/>
                <w:lang w:val="en"/>
              </w:rPr>
              <w:t>optional statements</w:t>
            </w:r>
          </w:p>
          <w:p w14:paraId="78545FDD" w14:textId="2D2D02FA" w:rsidR="00532CEE" w:rsidRPr="00145AE0" w:rsidRDefault="00B56970" w:rsidP="00B56970">
            <w:pPr>
              <w:spacing w:after="120"/>
              <w:jc w:val="both"/>
              <w:rPr>
                <w:rFonts w:cs="Open Sans"/>
              </w:rPr>
            </w:pPr>
            <w:r>
              <w:rPr>
                <w:rFonts w:cs="Open Sans"/>
                <w:lang w:val="en"/>
              </w:rPr>
              <w:t xml:space="preserve">Please be advised that we do not require the inclusion of personal data other than: name and surname, date of birth, contact information, education, professional qualifications, </w:t>
            </w:r>
            <w:r w:rsidR="00F75872">
              <w:rPr>
                <w:rFonts w:cs="Open Sans"/>
                <w:lang w:val="en"/>
              </w:rPr>
              <w:t>or</w:t>
            </w:r>
            <w:r w:rsidR="008275A5">
              <w:rPr>
                <w:rFonts w:cs="Open Sans"/>
                <w:lang w:val="en"/>
              </w:rPr>
              <w:t xml:space="preserve"> </w:t>
            </w:r>
            <w:r>
              <w:rPr>
                <w:rFonts w:cs="Open Sans"/>
                <w:lang w:val="en"/>
              </w:rPr>
              <w:t xml:space="preserve">previous employment history, which will be processed during recruitment without additional consent. </w:t>
            </w:r>
          </w:p>
          <w:p w14:paraId="13DD07FE" w14:textId="1CD03687" w:rsidR="00532CEE" w:rsidRPr="00145AE0" w:rsidRDefault="00367CA5" w:rsidP="00B56970">
            <w:pPr>
              <w:spacing w:after="120"/>
              <w:jc w:val="both"/>
              <w:rPr>
                <w:rFonts w:cs="Open Sans"/>
              </w:rPr>
            </w:pPr>
            <w:r>
              <w:rPr>
                <w:rFonts w:cs="Open Sans"/>
                <w:lang w:val="en"/>
              </w:rPr>
              <w:t>If you include additional data in your application, e.g.</w:t>
            </w:r>
            <w:r w:rsidR="008275A5">
              <w:rPr>
                <w:rFonts w:cs="Open Sans"/>
                <w:lang w:val="en"/>
              </w:rPr>
              <w:t>, photograph, family situation or a special category of data, e.g.,</w:t>
            </w:r>
            <w:r>
              <w:rPr>
                <w:rFonts w:cs="Open Sans"/>
                <w:lang w:val="en"/>
              </w:rPr>
              <w:t xml:space="preserve"> health data (including disabilities), please blacken or remove them from your application before submitting it. </w:t>
            </w:r>
          </w:p>
          <w:p w14:paraId="4888738C" w14:textId="388408FA" w:rsidR="002D5383" w:rsidRPr="00145AE0" w:rsidRDefault="00D60419" w:rsidP="00B56970">
            <w:pPr>
              <w:spacing w:after="120"/>
              <w:jc w:val="both"/>
              <w:rPr>
                <w:rFonts w:cs="Open Sans"/>
              </w:rPr>
            </w:pPr>
            <w:r>
              <w:rPr>
                <w:rFonts w:cs="Open Sans"/>
                <w:lang w:val="en"/>
              </w:rPr>
              <w:t>However, if you choose to include any of the above information</w:t>
            </w:r>
            <w:r w:rsidR="008275A5">
              <w:rPr>
                <w:rFonts w:cs="Open Sans"/>
                <w:lang w:val="en"/>
              </w:rPr>
              <w:t>,</w:t>
            </w:r>
            <w:r>
              <w:rPr>
                <w:rFonts w:cs="Open Sans"/>
                <w:lang w:val="en"/>
              </w:rPr>
              <w:t xml:space="preserve"> please circle “YES” in the statement below:</w:t>
            </w:r>
          </w:p>
          <w:p w14:paraId="44531627" w14:textId="60A4A682" w:rsidR="00D60419" w:rsidRPr="00145AE0" w:rsidRDefault="00367CA5" w:rsidP="004021B2">
            <w:pPr>
              <w:pStyle w:val="Akapitzlist"/>
              <w:numPr>
                <w:ilvl w:val="0"/>
                <w:numId w:val="14"/>
              </w:numPr>
              <w:spacing w:after="120"/>
              <w:ind w:left="599"/>
              <w:jc w:val="both"/>
              <w:rPr>
                <w:rFonts w:cs="Open Sans"/>
              </w:rPr>
            </w:pPr>
            <w:r>
              <w:rPr>
                <w:rFonts w:cs="Open Sans"/>
                <w:lang w:val="en"/>
              </w:rPr>
              <w:t xml:space="preserve">I consent </w:t>
            </w:r>
            <w:r w:rsidR="00F75872">
              <w:rPr>
                <w:rFonts w:cs="Open Sans"/>
                <w:lang w:val="en"/>
              </w:rPr>
              <w:t>for</w:t>
            </w:r>
            <w:r>
              <w:rPr>
                <w:rFonts w:cs="Open Sans"/>
                <w:lang w:val="en"/>
              </w:rPr>
              <w:t xml:space="preserve"> my personal data included in the attached application documents </w:t>
            </w:r>
            <w:r w:rsidR="00F75872">
              <w:rPr>
                <w:rFonts w:cs="Open Sans"/>
                <w:lang w:val="en"/>
              </w:rPr>
              <w:t>to</w:t>
            </w:r>
            <w:r>
              <w:rPr>
                <w:rFonts w:cs="Open Sans"/>
                <w:lang w:val="en"/>
              </w:rPr>
              <w:t xml:space="preserve"> be processed by the University of Warsaw for the purpose of my participation in the recruitment process. This includes my consent for special categories of personal data, as mentioned in Article 9, section 1 of the GDPR, provided in the attached application documents to be processed by the University of Warsaw for the purpose of my participation in the recruitment process – YES.</w:t>
            </w:r>
          </w:p>
          <w:p w14:paraId="1CA86554" w14:textId="023858D5" w:rsidR="004766CC" w:rsidRPr="00145AE0" w:rsidRDefault="004766CC" w:rsidP="004766CC">
            <w:pPr>
              <w:spacing w:after="120"/>
              <w:jc w:val="both"/>
              <w:rPr>
                <w:rFonts w:cs="Open Sans"/>
              </w:rPr>
            </w:pPr>
            <w:r>
              <w:rPr>
                <w:rFonts w:cs="Open Sans"/>
                <w:lang w:val="en"/>
              </w:rPr>
              <w:t xml:space="preserve">If you would like your application to be retained for future recruitment, please circle the “YES” option and select the retention period. </w:t>
            </w:r>
          </w:p>
          <w:p w14:paraId="034416A5" w14:textId="1F287A83" w:rsidR="004766CC" w:rsidRPr="00145AE0" w:rsidRDefault="004766CC" w:rsidP="004021B2">
            <w:pPr>
              <w:pStyle w:val="Akapitzlist"/>
              <w:numPr>
                <w:ilvl w:val="0"/>
                <w:numId w:val="14"/>
              </w:numPr>
              <w:spacing w:after="120"/>
              <w:ind w:left="741"/>
              <w:jc w:val="both"/>
              <w:rPr>
                <w:rFonts w:cs="Open Sans"/>
              </w:rPr>
            </w:pPr>
            <w:r>
              <w:rPr>
                <w:rFonts w:cs="Open Sans"/>
                <w:lang w:val="en"/>
              </w:rPr>
              <w:t>I consent to </w:t>
            </w:r>
            <w:r w:rsidR="008275A5">
              <w:rPr>
                <w:rFonts w:cs="Open Sans"/>
                <w:lang w:val="en"/>
              </w:rPr>
              <w:t xml:space="preserve">the </w:t>
            </w:r>
            <w:r>
              <w:rPr>
                <w:rFonts w:cs="Open Sans"/>
                <w:lang w:val="en"/>
              </w:rPr>
              <w:t>processing of my personal data for the purposes of any future recruitment processes at the University of Warsaw – YES, for the period of the next ... months.</w:t>
            </w:r>
            <w:r>
              <w:rPr>
                <w:rFonts w:cs="Open Sans"/>
                <w:vertAlign w:val="superscript"/>
                <w:lang w:val="en"/>
              </w:rPr>
              <w:footnoteReference w:id="50"/>
            </w:r>
          </w:p>
          <w:p w14:paraId="6637369B" w14:textId="789341E0" w:rsidR="004766CC" w:rsidRPr="00145AE0" w:rsidRDefault="004766CC" w:rsidP="004766CC">
            <w:pPr>
              <w:spacing w:after="120"/>
              <w:ind w:left="381"/>
              <w:jc w:val="both"/>
              <w:rPr>
                <w:rFonts w:cs="Open Sans"/>
              </w:rPr>
            </w:pPr>
          </w:p>
        </w:tc>
      </w:tr>
      <w:tr w:rsidR="002D5383" w:rsidRPr="00145AE0" w14:paraId="25F79ABB" w14:textId="77777777" w:rsidTr="00AA2DBD">
        <w:tc>
          <w:tcPr>
            <w:tcW w:w="4395" w:type="dxa"/>
            <w:gridSpan w:val="2"/>
          </w:tcPr>
          <w:p w14:paraId="21B33E17" w14:textId="77777777" w:rsidR="002D5383" w:rsidRPr="00145AE0" w:rsidRDefault="002D5383" w:rsidP="00D83DA0">
            <w:pPr>
              <w:spacing w:after="120"/>
              <w:rPr>
                <w:rFonts w:cs="Open Sans"/>
              </w:rPr>
            </w:pPr>
          </w:p>
          <w:p w14:paraId="7461B3C5" w14:textId="5A418600" w:rsidR="002D5383" w:rsidRPr="00145AE0" w:rsidRDefault="002D5383" w:rsidP="00D83DA0">
            <w:pPr>
              <w:spacing w:after="120"/>
              <w:rPr>
                <w:rFonts w:cs="Open Sans"/>
              </w:rPr>
            </w:pPr>
          </w:p>
          <w:p w14:paraId="633A8E57" w14:textId="77777777" w:rsidR="002D5383" w:rsidRPr="00145AE0" w:rsidRDefault="002D5383" w:rsidP="00D83DA0">
            <w:pPr>
              <w:spacing w:after="120"/>
              <w:rPr>
                <w:rFonts w:cs="Open Sans"/>
              </w:rPr>
            </w:pPr>
            <w:r>
              <w:rPr>
                <w:rFonts w:cs="Open Sans"/>
                <w:lang w:val="en"/>
              </w:rPr>
              <w:t>……………….., …202…</w:t>
            </w:r>
          </w:p>
          <w:p w14:paraId="58739085" w14:textId="77777777" w:rsidR="002D5383" w:rsidRPr="00145AE0" w:rsidRDefault="002D5383" w:rsidP="00D83DA0">
            <w:pPr>
              <w:spacing w:after="120"/>
              <w:rPr>
                <w:rFonts w:cs="Open Sans"/>
              </w:rPr>
            </w:pPr>
            <w:r>
              <w:rPr>
                <w:rFonts w:cs="Open Sans"/>
                <w:lang w:val="en"/>
              </w:rPr>
              <w:t>place, date</w:t>
            </w:r>
          </w:p>
        </w:tc>
        <w:tc>
          <w:tcPr>
            <w:tcW w:w="5528" w:type="dxa"/>
          </w:tcPr>
          <w:p w14:paraId="0BED77B6" w14:textId="622750F7" w:rsidR="002D5383" w:rsidRDefault="002D5383" w:rsidP="00D83DA0">
            <w:pPr>
              <w:spacing w:after="120"/>
              <w:jc w:val="center"/>
              <w:rPr>
                <w:rFonts w:cs="Open Sans"/>
              </w:rPr>
            </w:pPr>
          </w:p>
          <w:p w14:paraId="1959EEEC" w14:textId="77777777" w:rsidR="00AA2DBD" w:rsidRPr="00145AE0" w:rsidRDefault="00AA2DBD" w:rsidP="00D83DA0">
            <w:pPr>
              <w:spacing w:after="120"/>
              <w:jc w:val="center"/>
              <w:rPr>
                <w:rFonts w:cs="Open Sans"/>
              </w:rPr>
            </w:pPr>
          </w:p>
          <w:p w14:paraId="30162948" w14:textId="77777777" w:rsidR="002D5383" w:rsidRPr="00145AE0" w:rsidRDefault="002D5383" w:rsidP="00D83DA0">
            <w:pPr>
              <w:spacing w:after="120"/>
              <w:jc w:val="center"/>
              <w:rPr>
                <w:rFonts w:cs="Open Sans"/>
              </w:rPr>
            </w:pPr>
            <w:r>
              <w:rPr>
                <w:rFonts w:cs="Open Sans"/>
                <w:lang w:val="en"/>
              </w:rPr>
              <w:t>………………………………………</w:t>
            </w:r>
          </w:p>
          <w:p w14:paraId="5D3A706B" w14:textId="2512DEFA" w:rsidR="002D5383" w:rsidRPr="00145AE0" w:rsidRDefault="004D6792" w:rsidP="00D83DA0">
            <w:pPr>
              <w:spacing w:after="120"/>
              <w:jc w:val="center"/>
              <w:rPr>
                <w:rFonts w:cs="Open Sans"/>
                <w:i/>
              </w:rPr>
            </w:pPr>
            <w:r>
              <w:rPr>
                <w:rFonts w:cs="Open Sans"/>
                <w:lang w:val="en"/>
              </w:rPr>
              <w:t>Candidate’s signature</w:t>
            </w:r>
          </w:p>
        </w:tc>
      </w:tr>
    </w:tbl>
    <w:p w14:paraId="28E6EF46" w14:textId="77777777" w:rsidR="004B1E1A" w:rsidRPr="00145AE0" w:rsidRDefault="004B1E1A" w:rsidP="00D83DA0">
      <w:pPr>
        <w:spacing w:after="120" w:line="240" w:lineRule="auto"/>
        <w:rPr>
          <w:rFonts w:eastAsia="Times New Roman" w:cs="Open Sans"/>
          <w:b/>
        </w:rPr>
      </w:pPr>
    </w:p>
    <w:sectPr w:rsidR="004B1E1A" w:rsidRPr="00145AE0" w:rsidSect="00092ED1">
      <w:footerReference w:type="default" r:id="rId2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C614" w14:textId="77777777" w:rsidR="00153978" w:rsidRDefault="00153978" w:rsidP="00AC066E">
      <w:pPr>
        <w:spacing w:after="0" w:line="240" w:lineRule="auto"/>
      </w:pPr>
      <w:r>
        <w:separator/>
      </w:r>
    </w:p>
  </w:endnote>
  <w:endnote w:type="continuationSeparator" w:id="0">
    <w:p w14:paraId="31338AF0" w14:textId="77777777" w:rsidR="00153978" w:rsidRDefault="00153978" w:rsidP="00AC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72 Light">
    <w:panose1 w:val="020B0303030000000003"/>
    <w:charset w:val="EE"/>
    <w:family w:val="swiss"/>
    <w:pitch w:val="variable"/>
    <w:sig w:usb0="A00002EF" w:usb1="5000205B" w:usb2="00000008"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372728355"/>
      <w:docPartObj>
        <w:docPartGallery w:val="Page Numbers (Bottom of Page)"/>
        <w:docPartUnique/>
      </w:docPartObj>
    </w:sdtPr>
    <w:sdtEndPr>
      <w:rPr>
        <w:rFonts w:cs="Open Sans"/>
      </w:rPr>
    </w:sdtEndPr>
    <w:sdtContent>
      <w:p w14:paraId="0AB8DFE3" w14:textId="77777777" w:rsidR="001C13FD" w:rsidRPr="007A3BC4" w:rsidRDefault="001C13FD">
        <w:pPr>
          <w:pStyle w:val="Stopka"/>
          <w:jc w:val="right"/>
          <w:rPr>
            <w:rFonts w:ascii="Arial" w:hAnsi="Arial" w:cs="Arial"/>
            <w:sz w:val="16"/>
            <w:szCs w:val="16"/>
          </w:rPr>
        </w:pPr>
      </w:p>
      <w:p w14:paraId="0F6233BE" w14:textId="0D427B1F" w:rsidR="001C13FD" w:rsidRPr="007A3BC4" w:rsidRDefault="001C13FD">
        <w:pPr>
          <w:pStyle w:val="Stopka"/>
          <w:jc w:val="right"/>
          <w:rPr>
            <w:rFonts w:ascii="Arial" w:hAnsi="Arial" w:cs="Arial"/>
            <w:sz w:val="16"/>
            <w:szCs w:val="16"/>
          </w:rPr>
        </w:pPr>
        <w:r>
          <w:rPr>
            <w:rFonts w:cs="Open Sans"/>
            <w:sz w:val="16"/>
            <w:szCs w:val="16"/>
            <w:lang w:val="en"/>
          </w:rPr>
          <w:fldChar w:fldCharType="begin"/>
        </w:r>
        <w:r>
          <w:rPr>
            <w:rFonts w:cs="Open Sans"/>
            <w:sz w:val="16"/>
            <w:szCs w:val="16"/>
            <w:lang w:val="en"/>
          </w:rPr>
          <w:instrText xml:space="preserve"> PAGE   \* MERGEFORMAT </w:instrText>
        </w:r>
        <w:r>
          <w:rPr>
            <w:rFonts w:cs="Open Sans"/>
            <w:sz w:val="16"/>
            <w:szCs w:val="16"/>
            <w:lang w:val="en"/>
          </w:rPr>
          <w:fldChar w:fldCharType="separate"/>
        </w:r>
        <w:r>
          <w:rPr>
            <w:rFonts w:cs="Open Sans"/>
            <w:noProof/>
            <w:sz w:val="16"/>
            <w:szCs w:val="16"/>
            <w:lang w:val="en"/>
          </w:rPr>
          <w:t>15</w:t>
        </w:r>
        <w:r>
          <w:rPr>
            <w:rFonts w:cs="Open Sans"/>
            <w:sz w:val="16"/>
            <w:szCs w:val="16"/>
            <w:lang w:val="en"/>
          </w:rPr>
          <w:fldChar w:fldCharType="end"/>
        </w:r>
      </w:p>
    </w:sdtContent>
  </w:sdt>
  <w:p w14:paraId="1FA9D9F2" w14:textId="7EC7B693" w:rsidR="001C13FD" w:rsidRPr="007A3BC4" w:rsidRDefault="001C13FD" w:rsidP="007A3BC4">
    <w:pPr>
      <w:pStyle w:val="Stopka"/>
      <w:tabs>
        <w:tab w:val="clear" w:pos="4536"/>
        <w:tab w:val="clear" w:pos="9072"/>
        <w:tab w:val="left" w:pos="1545"/>
      </w:tabs>
      <w:rPr>
        <w:sz w:val="16"/>
        <w:szCs w:val="16"/>
      </w:rPr>
    </w:pP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7D01" w14:textId="77777777" w:rsidR="00153978" w:rsidRDefault="00153978" w:rsidP="00AC066E">
      <w:pPr>
        <w:spacing w:after="0" w:line="240" w:lineRule="auto"/>
      </w:pPr>
      <w:r>
        <w:separator/>
      </w:r>
    </w:p>
  </w:footnote>
  <w:footnote w:type="continuationSeparator" w:id="0">
    <w:p w14:paraId="6FBC2F74" w14:textId="77777777" w:rsidR="00153978" w:rsidRDefault="00153978" w:rsidP="00AC066E">
      <w:pPr>
        <w:spacing w:after="0" w:line="240" w:lineRule="auto"/>
      </w:pPr>
      <w:r>
        <w:continuationSeparator/>
      </w:r>
    </w:p>
  </w:footnote>
  <w:footnote w:id="1">
    <w:p w14:paraId="44BE8B62" w14:textId="75E16A13" w:rsidR="001C13FD" w:rsidRPr="00590AA1" w:rsidRDefault="001C13FD" w:rsidP="00A66128">
      <w:pPr>
        <w:pStyle w:val="Tekstprzypisudolnego"/>
        <w:jc w:val="both"/>
        <w:rPr>
          <w:rFonts w:cs="Open Sans"/>
          <w:sz w:val="16"/>
          <w:szCs w:val="16"/>
        </w:rPr>
      </w:pPr>
      <w:r>
        <w:rPr>
          <w:rStyle w:val="Odwoanieprzypisudolnego"/>
          <w:rFonts w:cs="Open Sans"/>
          <w:sz w:val="16"/>
          <w:szCs w:val="16"/>
          <w:lang w:val="en"/>
        </w:rPr>
        <w:footnoteRef/>
      </w:r>
      <w:r>
        <w:rPr>
          <w:rFonts w:cs="Open Sans"/>
          <w:sz w:val="16"/>
          <w:szCs w:val="16"/>
          <w:lang w:val="en"/>
        </w:rPr>
        <w:t xml:space="preserve"> The document is available at https://eur-lex.europa.eu/legal-content/PL/TXT/PDF/?uri=OJ:C_202301640</w:t>
      </w:r>
    </w:p>
  </w:footnote>
  <w:footnote w:id="2">
    <w:p w14:paraId="06695A2F" w14:textId="5EBE259B" w:rsidR="001C13FD" w:rsidRPr="00590AA1" w:rsidRDefault="001C13FD" w:rsidP="00A66128">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The document is available at https://research-and-innovation.ec.europa.eu/jobs-research/researchcomp-european-competence-framework-researchers_en</w:t>
      </w:r>
    </w:p>
  </w:footnote>
  <w:footnote w:id="3">
    <w:p w14:paraId="427CF444" w14:textId="12ED5C72" w:rsidR="001C13FD" w:rsidRPr="00590AA1" w:rsidRDefault="001C13FD" w:rsidP="00A66128">
      <w:pPr>
        <w:pStyle w:val="Tekstprzypisudolnego"/>
        <w:rPr>
          <w:sz w:val="16"/>
          <w:szCs w:val="16"/>
        </w:rPr>
      </w:pPr>
      <w:r>
        <w:rPr>
          <w:rStyle w:val="Odwoanieprzypisudolnego"/>
          <w:rFonts w:cs="Open Sans"/>
          <w:sz w:val="16"/>
          <w:szCs w:val="16"/>
          <w:lang w:val="en"/>
        </w:rPr>
        <w:footnoteRef/>
      </w:r>
      <w:r w:rsidR="005A20A8">
        <w:rPr>
          <w:rFonts w:cs="Open Sans"/>
          <w:sz w:val="16"/>
          <w:szCs w:val="16"/>
          <w:lang w:val="en"/>
        </w:rPr>
        <w:t xml:space="preserve"> </w:t>
      </w:r>
      <w:r>
        <w:rPr>
          <w:rFonts w:cs="Open Sans"/>
          <w:sz w:val="16"/>
          <w:szCs w:val="16"/>
          <w:lang w:val="en"/>
        </w:rPr>
        <w:t>The checklist includes a series of questions to determine the degree to which the university is compliant with the requirements of the European Charter for Researchers, available at https://www.uw.edu.pl/wp-content/uploads/2022/03/otmr_pl-1.pdf</w:t>
      </w:r>
    </w:p>
  </w:footnote>
  <w:footnote w:id="4">
    <w:p w14:paraId="5A007308" w14:textId="76987523" w:rsidR="001C13FD" w:rsidRPr="00590AA1" w:rsidRDefault="001C13FD" w:rsidP="008C1D53">
      <w:pPr>
        <w:pStyle w:val="Tekstprzypisudolnego"/>
        <w:rPr>
          <w:rFonts w:cs="Open Sans"/>
          <w:sz w:val="16"/>
          <w:szCs w:val="16"/>
        </w:rPr>
      </w:pPr>
      <w:r>
        <w:rPr>
          <w:rStyle w:val="Odwoanieprzypisudolnego"/>
          <w:rFonts w:cs="Open Sans"/>
          <w:sz w:val="16"/>
          <w:szCs w:val="16"/>
          <w:lang w:val="en"/>
        </w:rPr>
        <w:footnoteRef/>
      </w:r>
      <w:r w:rsidR="005A20A8">
        <w:rPr>
          <w:rFonts w:cs="Open Sans"/>
          <w:sz w:val="16"/>
          <w:szCs w:val="16"/>
          <w:lang w:val="en"/>
        </w:rPr>
        <w:t xml:space="preserve"> </w:t>
      </w:r>
      <w:r>
        <w:rPr>
          <w:rFonts w:cs="Open Sans"/>
          <w:sz w:val="16"/>
          <w:szCs w:val="16"/>
          <w:lang w:val="en"/>
        </w:rPr>
        <w:t>Subject to section 107 of the Statute.</w:t>
      </w:r>
    </w:p>
  </w:footnote>
  <w:footnote w:id="5">
    <w:p w14:paraId="79A0C28D" w14:textId="51D2B461" w:rsidR="001C13FD" w:rsidRPr="00E56182" w:rsidRDefault="001C13FD" w:rsidP="008C1D53">
      <w:pPr>
        <w:pStyle w:val="Tekstprzypisudolnego"/>
        <w:rPr>
          <w:rFonts w:cs="Open Sans"/>
          <w:sz w:val="18"/>
          <w:szCs w:val="18"/>
        </w:rPr>
      </w:pPr>
      <w:r>
        <w:rPr>
          <w:rStyle w:val="Odwoanieprzypisudolnego"/>
          <w:rFonts w:cs="Open Sans"/>
          <w:sz w:val="16"/>
          <w:szCs w:val="16"/>
          <w:lang w:val="en"/>
        </w:rPr>
        <w:footnoteRef/>
      </w:r>
      <w:r w:rsidR="005A20A8">
        <w:rPr>
          <w:rFonts w:cs="Open Sans"/>
          <w:sz w:val="16"/>
          <w:szCs w:val="16"/>
          <w:lang w:val="en"/>
        </w:rPr>
        <w:t xml:space="preserve"> </w:t>
      </w:r>
      <w:r>
        <w:rPr>
          <w:rFonts w:cs="Open Sans"/>
          <w:sz w:val="16"/>
          <w:szCs w:val="16"/>
          <w:lang w:val="en"/>
        </w:rPr>
        <w:t>Unequal gender representation is understood as a situation where the prevalence of one gender in a faculty or university-wide organisational unit is more than 60%.</w:t>
      </w:r>
    </w:p>
  </w:footnote>
  <w:footnote w:id="6">
    <w:p w14:paraId="24537605" w14:textId="009AE9D9" w:rsidR="001C13FD" w:rsidRPr="00590AA1" w:rsidRDefault="001C13FD" w:rsidP="008C1D53">
      <w:pPr>
        <w:pStyle w:val="Tekstprzypisudolnego"/>
        <w:rPr>
          <w:rFonts w:cs="Open Sans"/>
          <w:sz w:val="16"/>
          <w:szCs w:val="16"/>
        </w:rPr>
      </w:pPr>
      <w:r>
        <w:rPr>
          <w:rStyle w:val="Odwoanieprzypisudolnego"/>
          <w:rFonts w:cs="Open Sans"/>
          <w:sz w:val="16"/>
          <w:szCs w:val="16"/>
          <w:lang w:val="en"/>
        </w:rPr>
        <w:footnoteRef/>
      </w:r>
      <w:r w:rsidR="005A20A8">
        <w:rPr>
          <w:rFonts w:cs="Open Sans"/>
          <w:sz w:val="16"/>
          <w:szCs w:val="16"/>
          <w:lang w:val="en"/>
        </w:rPr>
        <w:t xml:space="preserve"> </w:t>
      </w:r>
      <w:r w:rsidR="000C4588">
        <w:rPr>
          <w:rFonts w:cs="Open Sans"/>
          <w:sz w:val="16"/>
          <w:szCs w:val="16"/>
          <w:lang w:val="en"/>
        </w:rPr>
        <w:t>“</w:t>
      </w:r>
      <w:r>
        <w:rPr>
          <w:rFonts w:cs="Open Sans"/>
          <w:sz w:val="16"/>
          <w:szCs w:val="16"/>
          <w:lang w:val="en"/>
        </w:rPr>
        <w:t>It is not considered a violation of equal treatment in employment if actions are taken, over a specified period, to equalise opportunities for all or a significant number of employees identified for one or more reasons outlined in Article 183a § 1 of the Labour Code. These actions may involve reducing existing inequalities to the extent described in that provision in favour of those employees.” – pursuant to Article 183b § 3 of the Labour Code.</w:t>
      </w:r>
    </w:p>
  </w:footnote>
  <w:footnote w:id="7">
    <w:p w14:paraId="1C02B5B1" w14:textId="6F17D02D" w:rsidR="000C4588" w:rsidRPr="000C4588" w:rsidRDefault="000C4588">
      <w:pPr>
        <w:pStyle w:val="Tekstprzypisudolnego"/>
        <w:rPr>
          <w:sz w:val="16"/>
          <w:szCs w:val="16"/>
        </w:rPr>
      </w:pPr>
      <w:r w:rsidRPr="000C4588">
        <w:rPr>
          <w:rStyle w:val="Odwoanieprzypisudolnego"/>
          <w:sz w:val="16"/>
          <w:szCs w:val="16"/>
        </w:rPr>
        <w:footnoteRef/>
      </w:r>
      <w:r w:rsidRPr="000C4588">
        <w:rPr>
          <w:sz w:val="16"/>
          <w:szCs w:val="16"/>
        </w:rPr>
        <w:t xml:space="preserve"> </w:t>
      </w:r>
      <w:r>
        <w:rPr>
          <w:sz w:val="16"/>
          <w:szCs w:val="16"/>
        </w:rPr>
        <w:t>This requirement applies only to research positions as well as research and teaching positions (</w:t>
      </w:r>
      <w:r w:rsidRPr="00590AA1">
        <w:rPr>
          <w:rFonts w:cs="Open Sans"/>
          <w:sz w:val="16"/>
          <w:szCs w:val="16"/>
        </w:rPr>
        <w:t>§</w:t>
      </w:r>
      <w:r>
        <w:rPr>
          <w:rFonts w:cs="Open Sans"/>
          <w:sz w:val="16"/>
          <w:szCs w:val="16"/>
        </w:rPr>
        <w:t xml:space="preserve"> 4, section 3 of Ordinance No. 27).</w:t>
      </w:r>
    </w:p>
  </w:footnote>
  <w:footnote w:id="8">
    <w:p w14:paraId="3BF6B9D5" w14:textId="13E2E174" w:rsidR="001C13FD" w:rsidRPr="00E56182" w:rsidRDefault="001C13FD" w:rsidP="00E56182">
      <w:pPr>
        <w:spacing w:after="0"/>
        <w:jc w:val="both"/>
        <w:rPr>
          <w:rFonts w:cs="Open Sans"/>
          <w:sz w:val="18"/>
          <w:szCs w:val="18"/>
        </w:rPr>
      </w:pPr>
      <w:r>
        <w:rPr>
          <w:rStyle w:val="Odwoanieprzypisudolnego"/>
          <w:rFonts w:cs="Open Sans"/>
          <w:sz w:val="16"/>
          <w:szCs w:val="16"/>
          <w:lang w:val="en"/>
        </w:rPr>
        <w:footnoteRef/>
      </w:r>
      <w:r w:rsidR="00224255">
        <w:rPr>
          <w:rFonts w:cs="Open Sans"/>
          <w:sz w:val="16"/>
          <w:szCs w:val="16"/>
          <w:lang w:val="en"/>
        </w:rPr>
        <w:t xml:space="preserve"> </w:t>
      </w:r>
      <w:r>
        <w:rPr>
          <w:rFonts w:cs="Open Sans"/>
          <w:sz w:val="16"/>
          <w:szCs w:val="16"/>
          <w:lang w:val="en"/>
        </w:rPr>
        <w:t>PLEASE NOTE: the access password may be obtained from the person in charge of administrative support for competitions at the faculty or unit, or from bsp.rekrutacja@uw.edu.pl</w:t>
      </w:r>
    </w:p>
  </w:footnote>
  <w:footnote w:id="9">
    <w:p w14:paraId="3722A342" w14:textId="47E80AF9" w:rsidR="001C13FD" w:rsidRPr="00590AA1" w:rsidRDefault="001C13FD" w:rsidP="00E56182">
      <w:pPr>
        <w:jc w:val="both"/>
        <w:rPr>
          <w:rFonts w:cs="Open Sans"/>
          <w:sz w:val="16"/>
          <w:szCs w:val="16"/>
        </w:rPr>
      </w:pPr>
      <w:r>
        <w:rPr>
          <w:rStyle w:val="Odwoanieprzypisudolnego"/>
          <w:rFonts w:cs="Open Sans"/>
          <w:sz w:val="16"/>
          <w:szCs w:val="16"/>
          <w:lang w:val="en"/>
        </w:rPr>
        <w:footnoteRef/>
      </w:r>
      <w:r w:rsidR="00224255">
        <w:rPr>
          <w:rFonts w:cs="Open Sans"/>
          <w:sz w:val="16"/>
          <w:szCs w:val="16"/>
          <w:lang w:val="en"/>
        </w:rPr>
        <w:t xml:space="preserve"> </w:t>
      </w:r>
      <w:r>
        <w:rPr>
          <w:rFonts w:cs="Open Sans"/>
          <w:sz w:val="16"/>
          <w:szCs w:val="16"/>
          <w:lang w:val="en"/>
        </w:rPr>
        <w:t>PLEASE NOTE: the access password may be obtained from the person in charge of administrative support for competitions at the faculty or unit, or from bsp.rekrutacja@uw.edu.pl</w:t>
      </w:r>
    </w:p>
    <w:p w14:paraId="29A1BAF2" w14:textId="1ED39C5F" w:rsidR="001C13FD" w:rsidRDefault="001C13FD">
      <w:pPr>
        <w:pStyle w:val="Tekstprzypisudolnego"/>
      </w:pPr>
    </w:p>
  </w:footnote>
  <w:footnote w:id="10">
    <w:p w14:paraId="2C3B1189" w14:textId="2543041C" w:rsidR="001C13FD" w:rsidRPr="00590AA1" w:rsidRDefault="001C13FD">
      <w:pPr>
        <w:pStyle w:val="Tekstprzypisudolnego"/>
        <w:rPr>
          <w:sz w:val="16"/>
          <w:szCs w:val="16"/>
        </w:rPr>
      </w:pPr>
      <w:r>
        <w:rPr>
          <w:rStyle w:val="Odwoanieprzypisudolnego"/>
          <w:sz w:val="16"/>
          <w:szCs w:val="16"/>
          <w:lang w:val="en"/>
        </w:rPr>
        <w:footnoteRef/>
      </w:r>
      <w:bookmarkStart w:id="12" w:name="_Hlk194483251"/>
      <w:r w:rsidR="000677D8">
        <w:rPr>
          <w:sz w:val="16"/>
          <w:szCs w:val="16"/>
          <w:lang w:val="en"/>
        </w:rPr>
        <w:t xml:space="preserve"> </w:t>
      </w:r>
      <w:r>
        <w:rPr>
          <w:sz w:val="16"/>
          <w:szCs w:val="16"/>
          <w:lang w:val="en"/>
        </w:rPr>
        <w:t>PLEASE NOTE: the access password may be obtained from the person in charge of administrative support for competitions at the faculty or unit, or from bsp.rekrutacja@uw.edu.pl</w:t>
      </w:r>
      <w:bookmarkEnd w:id="12"/>
    </w:p>
  </w:footnote>
  <w:footnote w:id="11">
    <w:p w14:paraId="33DB12B6" w14:textId="7703CB1B" w:rsidR="009E25E6" w:rsidRPr="009E25E6" w:rsidRDefault="009E25E6">
      <w:pPr>
        <w:pStyle w:val="Tekstprzypisudolnego"/>
        <w:rPr>
          <w:sz w:val="16"/>
          <w:szCs w:val="16"/>
        </w:rPr>
      </w:pPr>
      <w:r w:rsidRPr="009E25E6">
        <w:rPr>
          <w:rStyle w:val="Odwoanieprzypisudolnego"/>
          <w:sz w:val="16"/>
          <w:szCs w:val="16"/>
        </w:rPr>
        <w:footnoteRef/>
      </w:r>
      <w:r w:rsidRPr="009E25E6">
        <w:rPr>
          <w:sz w:val="16"/>
          <w:szCs w:val="16"/>
        </w:rPr>
        <w:t xml:space="preserve"> </w:t>
      </w:r>
      <w:r>
        <w:rPr>
          <w:sz w:val="16"/>
          <w:szCs w:val="16"/>
        </w:rPr>
        <w:t>As above.</w:t>
      </w:r>
    </w:p>
  </w:footnote>
  <w:footnote w:id="12">
    <w:p w14:paraId="6A0E909A" w14:textId="50FF3723" w:rsidR="001C13FD" w:rsidRPr="00590AA1" w:rsidRDefault="001C13FD">
      <w:pPr>
        <w:pStyle w:val="Tekstprzypisudolnego"/>
        <w:rPr>
          <w:rFonts w:cs="Open Sans"/>
          <w:sz w:val="16"/>
          <w:szCs w:val="16"/>
        </w:rPr>
      </w:pPr>
      <w:r>
        <w:rPr>
          <w:rStyle w:val="Odwoanieprzypisudolnego"/>
          <w:rFonts w:cs="Open Sans"/>
          <w:sz w:val="16"/>
          <w:szCs w:val="16"/>
          <w:lang w:val="en"/>
        </w:rPr>
        <w:footnoteRef/>
      </w:r>
      <w:r w:rsidR="004273CD">
        <w:rPr>
          <w:rFonts w:cs="Open Sans"/>
          <w:sz w:val="16"/>
          <w:szCs w:val="16"/>
          <w:lang w:val="en"/>
        </w:rPr>
        <w:t xml:space="preserve"> </w:t>
      </w:r>
      <w:r>
        <w:rPr>
          <w:rFonts w:cs="Open Sans"/>
          <w:sz w:val="16"/>
          <w:szCs w:val="16"/>
          <w:lang w:val="en"/>
        </w:rPr>
        <w:t>More on GDPR below.</w:t>
      </w:r>
    </w:p>
  </w:footnote>
  <w:footnote w:id="13">
    <w:p w14:paraId="3EF28B6D" w14:textId="69F32A54" w:rsidR="001C13FD" w:rsidRDefault="001C13FD">
      <w:pPr>
        <w:pStyle w:val="Tekstprzypisudolnego"/>
      </w:pPr>
      <w:r>
        <w:rPr>
          <w:rStyle w:val="Odwoanieprzypisudolnego"/>
          <w:sz w:val="16"/>
          <w:szCs w:val="16"/>
          <w:lang w:val="en"/>
        </w:rPr>
        <w:footnoteRef/>
      </w:r>
      <w:r w:rsidR="004273CD">
        <w:rPr>
          <w:sz w:val="16"/>
          <w:szCs w:val="16"/>
          <w:lang w:val="en"/>
        </w:rPr>
        <w:t xml:space="preserve"> </w:t>
      </w:r>
      <w:r>
        <w:rPr>
          <w:sz w:val="16"/>
          <w:szCs w:val="16"/>
          <w:lang w:val="en"/>
        </w:rPr>
        <w:t>PLEASE NOTE: the access password may be obtained from the person in charge of administrative support for competitions at the faculty or unit, or from bsp.rekrutacja@uw.edu.pl</w:t>
      </w:r>
    </w:p>
  </w:footnote>
  <w:footnote w:id="14">
    <w:p w14:paraId="5F972B80" w14:textId="054693A8" w:rsidR="001C13FD" w:rsidRPr="00590AA1" w:rsidRDefault="001C13FD">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 1</w:t>
      </w:r>
      <w:r w:rsidR="007E310C">
        <w:rPr>
          <w:rFonts w:cs="Open Sans"/>
          <w:sz w:val="16"/>
          <w:szCs w:val="16"/>
          <w:lang w:val="en"/>
        </w:rPr>
        <w:t>1</w:t>
      </w:r>
      <w:r>
        <w:rPr>
          <w:rFonts w:cs="Open Sans"/>
          <w:sz w:val="16"/>
          <w:szCs w:val="16"/>
          <w:lang w:val="en"/>
        </w:rPr>
        <w:t>5-123 of the Statute.</w:t>
      </w:r>
    </w:p>
  </w:footnote>
  <w:footnote w:id="15">
    <w:p w14:paraId="0AC7180A" w14:textId="71BA98AA" w:rsidR="001C13FD" w:rsidRPr="00590AA1" w:rsidRDefault="001C13FD" w:rsidP="00B04B20">
      <w:pPr>
        <w:pStyle w:val="Tekstprzypisudolnego"/>
        <w:rPr>
          <w:rFonts w:cs="Open Sans"/>
          <w:sz w:val="16"/>
          <w:szCs w:val="16"/>
        </w:rPr>
      </w:pPr>
      <w:r>
        <w:rPr>
          <w:rStyle w:val="Odwoanieprzypisudolnego"/>
          <w:rFonts w:cs="Open Sans"/>
          <w:sz w:val="16"/>
          <w:szCs w:val="16"/>
          <w:lang w:val="en"/>
        </w:rPr>
        <w:footnoteRef/>
      </w:r>
      <w:r w:rsidR="004273CD">
        <w:rPr>
          <w:rFonts w:cs="Open Sans"/>
          <w:sz w:val="16"/>
          <w:szCs w:val="16"/>
          <w:lang w:val="en"/>
        </w:rPr>
        <w:t xml:space="preserve"> </w:t>
      </w:r>
      <w:r>
        <w:rPr>
          <w:rFonts w:cs="Open Sans"/>
          <w:sz w:val="16"/>
          <w:szCs w:val="16"/>
          <w:lang w:val="en"/>
        </w:rPr>
        <w:t>Appendix No. 2 to Ordinance No. 9.</w:t>
      </w:r>
    </w:p>
  </w:footnote>
  <w:footnote w:id="16">
    <w:p w14:paraId="48843897" w14:textId="6C84726D" w:rsidR="001C13FD" w:rsidRPr="001B2FF6" w:rsidRDefault="001C13FD">
      <w:pPr>
        <w:pStyle w:val="Tekstprzypisudolnego"/>
        <w:rPr>
          <w:rFonts w:ascii="Arial" w:hAnsi="Arial" w:cs="Arial"/>
          <w:sz w:val="18"/>
          <w:szCs w:val="18"/>
        </w:rPr>
      </w:pPr>
      <w:r>
        <w:rPr>
          <w:rStyle w:val="Odwoanieprzypisudolnego"/>
          <w:rFonts w:cs="Open Sans"/>
          <w:sz w:val="16"/>
          <w:szCs w:val="16"/>
          <w:lang w:val="en"/>
        </w:rPr>
        <w:footnoteRef/>
      </w:r>
      <w:r>
        <w:rPr>
          <w:rFonts w:cs="Open Sans"/>
          <w:sz w:val="16"/>
          <w:szCs w:val="16"/>
          <w:lang w:val="en"/>
        </w:rPr>
        <w:t xml:space="preserve"> Available at https://eur-lex.europa.eu/legal-content/PL/TXT/PDF/?uri=OJ:C_202301640, Chapter (2) Recruitment and (3) Selection.</w:t>
      </w:r>
    </w:p>
  </w:footnote>
  <w:footnote w:id="17">
    <w:p w14:paraId="34F4F522" w14:textId="62929584" w:rsidR="001C13FD" w:rsidRPr="00972D99" w:rsidRDefault="001C13FD" w:rsidP="00971F64">
      <w:pPr>
        <w:rPr>
          <w:rFonts w:cs="Open Sans"/>
          <w:sz w:val="16"/>
          <w:szCs w:val="16"/>
        </w:rPr>
      </w:pPr>
      <w:r>
        <w:rPr>
          <w:rStyle w:val="Odwoanieprzypisudolnego"/>
          <w:rFonts w:cs="Open Sans"/>
          <w:sz w:val="16"/>
          <w:szCs w:val="16"/>
          <w:lang w:val="en"/>
        </w:rPr>
        <w:footnoteRef/>
      </w:r>
      <w:r>
        <w:rPr>
          <w:rFonts w:cs="Open Sans"/>
          <w:sz w:val="16"/>
          <w:szCs w:val="16"/>
          <w:lang w:val="en"/>
        </w:rPr>
        <w:t xml:space="preserve"> Available at </w:t>
      </w:r>
      <w:hyperlink r:id="rId1" w:history="1">
        <w:r>
          <w:rPr>
            <w:rStyle w:val="Hipercze"/>
            <w:rFonts w:cs="Open Sans"/>
            <w:sz w:val="16"/>
            <w:szCs w:val="16"/>
            <w:lang w:val="en"/>
          </w:rPr>
          <w:t>https://rekrutacja-i-rozwoj.bsp.uw.edu.pl/materialy-wylacznie-dla-kjo-i-komisji-konkursowych</w:t>
        </w:r>
      </w:hyperlink>
      <w:r>
        <w:rPr>
          <w:rFonts w:cs="Open Sans"/>
          <w:sz w:val="16"/>
          <w:szCs w:val="16"/>
          <w:lang w:val="en"/>
        </w:rPr>
        <w:t xml:space="preserve"> PLEASE NOTE: the access password may be obtained from the person in charge of administrative support for competitions at the faculty or unit, or from bsp.rekrutacja@uw.edu.pl</w:t>
      </w:r>
    </w:p>
  </w:footnote>
  <w:footnote w:id="18">
    <w:p w14:paraId="0CD4C103" w14:textId="0AF60FFE" w:rsidR="001C13FD" w:rsidRPr="00590AA1" w:rsidRDefault="001C13FD">
      <w:pPr>
        <w:pStyle w:val="Tekstprzypisudolnego"/>
        <w:rPr>
          <w:rFonts w:ascii="Arial" w:hAnsi="Arial" w:cs="Arial"/>
          <w:sz w:val="16"/>
          <w:szCs w:val="16"/>
        </w:rPr>
      </w:pPr>
      <w:r>
        <w:rPr>
          <w:rStyle w:val="Odwoanieprzypisudolnego"/>
          <w:rFonts w:cs="Open Sans"/>
          <w:sz w:val="16"/>
          <w:szCs w:val="16"/>
          <w:lang w:val="en"/>
        </w:rPr>
        <w:footnoteRef/>
      </w:r>
      <w:r>
        <w:rPr>
          <w:rFonts w:cs="Open Sans"/>
          <w:sz w:val="16"/>
          <w:szCs w:val="16"/>
          <w:lang w:val="en"/>
        </w:rPr>
        <w:t xml:space="preserve"> Taking into account the possibility of adaptation in the case of a declared disability of the candidate that may affect the interview time.</w:t>
      </w:r>
    </w:p>
  </w:footnote>
  <w:footnote w:id="19">
    <w:p w14:paraId="163F5CAE" w14:textId="366C212A" w:rsidR="001C13FD" w:rsidRPr="00972D99" w:rsidRDefault="001C13FD">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T. Tyszka</w:t>
      </w:r>
      <w:r>
        <w:rPr>
          <w:rFonts w:cs="Open Sans"/>
          <w:i/>
          <w:iCs/>
          <w:sz w:val="16"/>
          <w:szCs w:val="16"/>
          <w:lang w:val="en"/>
        </w:rPr>
        <w:t>. Psychologiczne pułapki oceniania i podejmowania decyzji</w:t>
      </w:r>
      <w:r>
        <w:rPr>
          <w:rFonts w:cs="Open Sans"/>
          <w:sz w:val="16"/>
          <w:szCs w:val="16"/>
          <w:lang w:val="en"/>
        </w:rPr>
        <w:t>. Gdańskie Wydawnictwo Psychologiczne. Gdańsk, 2000.</w:t>
      </w:r>
    </w:p>
  </w:footnote>
  <w:footnote w:id="20">
    <w:p w14:paraId="428D7C27" w14:textId="471FDFC1" w:rsidR="001C13FD" w:rsidRPr="00652BF0" w:rsidRDefault="001C13FD" w:rsidP="004C1013">
      <w:pPr>
        <w:pStyle w:val="Nagwek3"/>
        <w:shd w:val="clear" w:color="auto" w:fill="FFFFFF"/>
        <w:rPr>
          <w:rFonts w:eastAsiaTheme="minorHAnsi" w:cs="Open Sans"/>
          <w:b w:val="0"/>
          <w:color w:val="auto"/>
          <w:sz w:val="18"/>
          <w:szCs w:val="18"/>
        </w:rPr>
      </w:pPr>
      <w:r>
        <w:rPr>
          <w:rStyle w:val="Odwoanieprzypisudolnego"/>
          <w:rFonts w:cs="Open Sans"/>
          <w:b w:val="0"/>
          <w:sz w:val="18"/>
          <w:szCs w:val="18"/>
          <w:lang w:val="en"/>
        </w:rPr>
        <w:footnoteRef/>
      </w:r>
      <w:r>
        <w:rPr>
          <w:rFonts w:cs="Open Sans"/>
          <w:b w:val="0"/>
          <w:sz w:val="18"/>
          <w:szCs w:val="18"/>
          <w:lang w:val="en"/>
        </w:rPr>
        <w:t xml:space="preserve"> </w:t>
      </w:r>
      <w:r>
        <w:rPr>
          <w:rFonts w:cs="Open Sans"/>
          <w:b w:val="0"/>
          <w:color w:val="auto"/>
          <w:sz w:val="18"/>
          <w:szCs w:val="18"/>
          <w:lang w:val="en"/>
        </w:rPr>
        <w:t>Article 22</w:t>
      </w:r>
      <w:r>
        <w:rPr>
          <w:rFonts w:cs="Open Sans"/>
          <w:b w:val="0"/>
          <w:color w:val="auto"/>
          <w:sz w:val="18"/>
          <w:szCs w:val="18"/>
          <w:vertAlign w:val="superscript"/>
          <w:lang w:val="en"/>
        </w:rPr>
        <w:t>1</w:t>
      </w:r>
      <w:r>
        <w:rPr>
          <w:rFonts w:cs="Open Sans"/>
          <w:b w:val="0"/>
          <w:color w:val="auto"/>
          <w:sz w:val="18"/>
          <w:szCs w:val="18"/>
          <w:lang w:val="en"/>
        </w:rPr>
        <w:t>, section 4 of the Labour Code.</w:t>
      </w:r>
    </w:p>
  </w:footnote>
  <w:footnote w:id="21">
    <w:p w14:paraId="48E0BC0F" w14:textId="75473096" w:rsidR="001C13FD" w:rsidRPr="000E6D97" w:rsidRDefault="001C13FD" w:rsidP="004C1013">
      <w:pPr>
        <w:pStyle w:val="Nagwek3"/>
        <w:shd w:val="clear" w:color="auto" w:fill="FFFFFF"/>
        <w:rPr>
          <w:rFonts w:eastAsiaTheme="minorHAnsi" w:cs="Open Sans"/>
          <w:color w:val="auto"/>
          <w:sz w:val="18"/>
          <w:szCs w:val="18"/>
        </w:rPr>
      </w:pPr>
      <w:r>
        <w:rPr>
          <w:rStyle w:val="Odwoanieprzypisudolnego"/>
          <w:rFonts w:cs="Open Sans"/>
          <w:b w:val="0"/>
          <w:sz w:val="18"/>
          <w:szCs w:val="18"/>
          <w:lang w:val="en"/>
        </w:rPr>
        <w:footnoteRef/>
      </w:r>
      <w:r>
        <w:rPr>
          <w:rFonts w:cs="Open Sans"/>
          <w:b w:val="0"/>
          <w:sz w:val="18"/>
          <w:szCs w:val="18"/>
          <w:lang w:val="en"/>
        </w:rPr>
        <w:t xml:space="preserve"> </w:t>
      </w:r>
      <w:r>
        <w:rPr>
          <w:rFonts w:cs="Open Sans"/>
          <w:b w:val="0"/>
          <w:color w:val="auto"/>
          <w:sz w:val="18"/>
          <w:szCs w:val="18"/>
          <w:lang w:val="en"/>
        </w:rPr>
        <w:t>Article 22</w:t>
      </w:r>
      <w:r>
        <w:rPr>
          <w:rFonts w:cs="Open Sans"/>
          <w:b w:val="0"/>
          <w:color w:val="auto"/>
          <w:sz w:val="18"/>
          <w:szCs w:val="18"/>
          <w:vertAlign w:val="superscript"/>
          <w:lang w:val="en"/>
        </w:rPr>
        <w:t>1a</w:t>
      </w:r>
      <w:r>
        <w:rPr>
          <w:rFonts w:cs="Open Sans"/>
          <w:b w:val="0"/>
          <w:color w:val="auto"/>
          <w:sz w:val="18"/>
          <w:szCs w:val="18"/>
          <w:lang w:val="en"/>
        </w:rPr>
        <w:t>, section 1 of the Labour Code.</w:t>
      </w:r>
    </w:p>
  </w:footnote>
  <w:footnote w:id="22">
    <w:p w14:paraId="709B67C2" w14:textId="66C5444F" w:rsidR="001C13FD" w:rsidRPr="000E6D97" w:rsidRDefault="001C13FD" w:rsidP="004C1013">
      <w:pPr>
        <w:pStyle w:val="Tekstprzypisudolnego"/>
        <w:rPr>
          <w:rFonts w:cs="Open Sans"/>
          <w:sz w:val="18"/>
          <w:szCs w:val="18"/>
        </w:rPr>
      </w:pPr>
      <w:r>
        <w:rPr>
          <w:rStyle w:val="Odwoanieprzypisudolnego"/>
          <w:rFonts w:cs="Open Sans"/>
          <w:sz w:val="18"/>
          <w:szCs w:val="18"/>
          <w:lang w:val="en"/>
        </w:rPr>
        <w:footnoteRef/>
      </w:r>
      <w:r w:rsidR="005C3FE1">
        <w:rPr>
          <w:rFonts w:cs="Open Sans"/>
          <w:sz w:val="18"/>
          <w:szCs w:val="18"/>
          <w:lang w:val="en"/>
        </w:rPr>
        <w:t xml:space="preserve"> </w:t>
      </w:r>
      <w:r>
        <w:rPr>
          <w:rFonts w:cs="Open Sans"/>
          <w:sz w:val="18"/>
          <w:szCs w:val="18"/>
          <w:lang w:val="en"/>
        </w:rPr>
        <w:t>Article 113, point 3 of the Law on Higher Education and Science Act, and Article 21 of the Act of 13 May 2016 on combating the threat of sexual offences and the protection of minors (consolidated text: Journal of Laws of 2024, item 560).</w:t>
      </w:r>
    </w:p>
  </w:footnote>
  <w:footnote w:id="23">
    <w:p w14:paraId="14E8754A" w14:textId="7E9E8D5C" w:rsidR="001C13FD" w:rsidRPr="000E6D97" w:rsidRDefault="001C13FD" w:rsidP="004C1013">
      <w:pPr>
        <w:pStyle w:val="Tekstprzypisudolnego"/>
        <w:rPr>
          <w:rFonts w:cs="Open Sans"/>
          <w:sz w:val="18"/>
          <w:szCs w:val="18"/>
        </w:rPr>
      </w:pPr>
      <w:r>
        <w:rPr>
          <w:rStyle w:val="Odwoanieprzypisudolnego"/>
          <w:rFonts w:cs="Open Sans"/>
          <w:sz w:val="18"/>
          <w:szCs w:val="18"/>
          <w:lang w:val="en"/>
        </w:rPr>
        <w:footnoteRef/>
      </w:r>
      <w:r>
        <w:rPr>
          <w:rFonts w:cs="Open Sans"/>
          <w:sz w:val="18"/>
          <w:szCs w:val="18"/>
          <w:lang w:val="en"/>
        </w:rPr>
        <w:t xml:space="preserve"> Article 22</w:t>
      </w:r>
      <w:r>
        <w:rPr>
          <w:rFonts w:cs="Open Sans"/>
          <w:sz w:val="18"/>
          <w:szCs w:val="18"/>
          <w:vertAlign w:val="superscript"/>
          <w:lang w:val="en"/>
        </w:rPr>
        <w:t>1b</w:t>
      </w:r>
      <w:r>
        <w:rPr>
          <w:rFonts w:cs="Open Sans"/>
          <w:sz w:val="18"/>
          <w:szCs w:val="18"/>
          <w:lang w:val="en"/>
        </w:rPr>
        <w:t>, section 1 of the Labour Code.</w:t>
      </w:r>
    </w:p>
  </w:footnote>
  <w:footnote w:id="24">
    <w:p w14:paraId="512F3C9B" w14:textId="01B2377C" w:rsidR="001C13FD" w:rsidRPr="000E6D97" w:rsidRDefault="001C13FD" w:rsidP="004234DA">
      <w:pPr>
        <w:pStyle w:val="Tekstprzypisudolnego"/>
        <w:jc w:val="both"/>
        <w:rPr>
          <w:rFonts w:cs="Open Sans"/>
          <w:sz w:val="18"/>
          <w:szCs w:val="18"/>
        </w:rPr>
      </w:pPr>
      <w:r>
        <w:rPr>
          <w:rStyle w:val="Odwoanieprzypisudolnego"/>
          <w:rFonts w:cs="Open Sans"/>
          <w:sz w:val="18"/>
          <w:szCs w:val="18"/>
          <w:lang w:val="en"/>
        </w:rPr>
        <w:footnoteRef/>
      </w:r>
      <w:r>
        <w:rPr>
          <w:rFonts w:cs="Open Sans"/>
          <w:sz w:val="18"/>
          <w:szCs w:val="18"/>
          <w:lang w:val="en"/>
        </w:rPr>
        <w:t xml:space="preserve"> Article 22</w:t>
      </w:r>
      <w:r>
        <w:rPr>
          <w:rFonts w:cs="Open Sans"/>
          <w:sz w:val="18"/>
          <w:szCs w:val="18"/>
          <w:vertAlign w:val="superscript"/>
          <w:lang w:val="en"/>
        </w:rPr>
        <w:t>1</w:t>
      </w:r>
      <w:r>
        <w:rPr>
          <w:rFonts w:cs="Open Sans"/>
          <w:sz w:val="18"/>
          <w:szCs w:val="18"/>
          <w:lang w:val="en"/>
        </w:rPr>
        <w:t>, section 5 of the Labour Code.</w:t>
      </w:r>
    </w:p>
  </w:footnote>
  <w:footnote w:id="25">
    <w:p w14:paraId="1C34F32F" w14:textId="7522A95D" w:rsidR="001C13FD" w:rsidRPr="000E6D97" w:rsidRDefault="001C13FD" w:rsidP="004234DA">
      <w:pPr>
        <w:pStyle w:val="Tekstprzypisudolnego"/>
        <w:jc w:val="both"/>
        <w:rPr>
          <w:rFonts w:cs="Open Sans"/>
          <w:sz w:val="18"/>
          <w:szCs w:val="18"/>
        </w:rPr>
      </w:pPr>
      <w:r>
        <w:rPr>
          <w:rStyle w:val="Odwoanieprzypisudolnego"/>
          <w:rFonts w:cs="Open Sans"/>
          <w:sz w:val="18"/>
          <w:szCs w:val="18"/>
          <w:lang w:val="en"/>
        </w:rPr>
        <w:footnoteRef/>
      </w:r>
      <w:r>
        <w:rPr>
          <w:rFonts w:cs="Open Sans"/>
          <w:sz w:val="18"/>
          <w:szCs w:val="18"/>
          <w:lang w:val="en"/>
        </w:rPr>
        <w:t xml:space="preserve"> The authorisation is issued by the head of the organisational unit in accordance with Ordinance No. 51.</w:t>
      </w:r>
    </w:p>
  </w:footnote>
  <w:footnote w:id="26">
    <w:p w14:paraId="366202A1" w14:textId="0DFDFB29" w:rsidR="001C13FD" w:rsidRPr="000E6D97" w:rsidRDefault="001C13FD" w:rsidP="004234DA">
      <w:pPr>
        <w:pStyle w:val="Tekstprzypisudolnego"/>
        <w:jc w:val="both"/>
        <w:rPr>
          <w:rFonts w:cs="Open Sans"/>
          <w:sz w:val="18"/>
          <w:szCs w:val="18"/>
        </w:rPr>
      </w:pPr>
      <w:r>
        <w:rPr>
          <w:rStyle w:val="Odwoanieprzypisudolnego"/>
          <w:rFonts w:cs="Open Sans"/>
          <w:sz w:val="18"/>
          <w:szCs w:val="18"/>
          <w:lang w:val="en"/>
        </w:rPr>
        <w:footnoteRef/>
      </w:r>
      <w:r>
        <w:rPr>
          <w:rFonts w:cs="Open Sans"/>
          <w:sz w:val="18"/>
          <w:szCs w:val="18"/>
          <w:lang w:val="en"/>
        </w:rPr>
        <w:t xml:space="preserve"> GDPR training on Kampus is also available to non-UW members after registering for a CAS account.</w:t>
      </w:r>
    </w:p>
  </w:footnote>
  <w:footnote w:id="27">
    <w:p w14:paraId="690BA8F0" w14:textId="73BF23AF" w:rsidR="001C13FD" w:rsidRPr="001875C8" w:rsidRDefault="001C13FD" w:rsidP="004234DA">
      <w:pPr>
        <w:pStyle w:val="Tekstprzypisudolnego"/>
        <w:jc w:val="both"/>
        <w:rPr>
          <w:rFonts w:cs="Open Sans"/>
          <w:sz w:val="16"/>
          <w:szCs w:val="16"/>
        </w:rPr>
      </w:pPr>
      <w:r>
        <w:rPr>
          <w:rStyle w:val="Odwoanieprzypisudolnego"/>
          <w:rFonts w:cs="Open Sans"/>
          <w:sz w:val="16"/>
          <w:szCs w:val="16"/>
          <w:lang w:val="en"/>
        </w:rPr>
        <w:footnoteRef/>
      </w:r>
      <w:r w:rsidR="00FE1253">
        <w:rPr>
          <w:rFonts w:cs="Open Sans"/>
          <w:sz w:val="16"/>
          <w:szCs w:val="16"/>
          <w:lang w:val="en"/>
        </w:rPr>
        <w:t xml:space="preserve"> </w:t>
      </w:r>
      <w:r>
        <w:rPr>
          <w:rFonts w:cs="Open Sans"/>
          <w:sz w:val="16"/>
          <w:szCs w:val="16"/>
          <w:lang w:val="en"/>
        </w:rPr>
        <w:t>Units using electronic tools to collect applications, e.g. recruitment applications or WordPress forms, may display the information clause to candidates before attaching the application in full or an abridged version with a link to the page containing the full text.</w:t>
      </w:r>
    </w:p>
  </w:footnote>
  <w:footnote w:id="28">
    <w:p w14:paraId="29044773" w14:textId="06C8D847" w:rsidR="001C13FD" w:rsidRPr="001875C8" w:rsidRDefault="001C13FD" w:rsidP="004234DA">
      <w:pPr>
        <w:pStyle w:val="Tekstprzypisudolnego"/>
        <w:jc w:val="both"/>
        <w:rPr>
          <w:sz w:val="16"/>
          <w:szCs w:val="16"/>
        </w:rPr>
      </w:pPr>
      <w:r>
        <w:rPr>
          <w:rStyle w:val="Odwoanieprzypisudolnego"/>
          <w:rFonts w:cs="Open Sans"/>
          <w:sz w:val="16"/>
          <w:szCs w:val="16"/>
          <w:lang w:val="en"/>
        </w:rPr>
        <w:footnoteRef/>
      </w:r>
      <w:r w:rsidR="00FE1253">
        <w:rPr>
          <w:rFonts w:cs="Open Sans"/>
          <w:sz w:val="16"/>
          <w:szCs w:val="16"/>
          <w:lang w:val="en"/>
        </w:rPr>
        <w:t xml:space="preserve"> </w:t>
      </w:r>
      <w:r>
        <w:rPr>
          <w:rFonts w:cs="Open Sans"/>
          <w:sz w:val="16"/>
          <w:szCs w:val="16"/>
          <w:lang w:val="en"/>
        </w:rPr>
        <w:t>This principle also applies to other data not required in the announcement, in particular, the PESEL number, place of birth, etc.</w:t>
      </w:r>
    </w:p>
  </w:footnote>
  <w:footnote w:id="29">
    <w:p w14:paraId="2435C27F" w14:textId="4DF5F68C" w:rsidR="001C13FD" w:rsidRPr="001875C8" w:rsidRDefault="001C13FD" w:rsidP="004C1013">
      <w:pPr>
        <w:pStyle w:val="Tekstprzypisudolnego"/>
        <w:rPr>
          <w:rFonts w:cs="Open Sans"/>
          <w:sz w:val="16"/>
          <w:szCs w:val="16"/>
        </w:rPr>
      </w:pPr>
      <w:r>
        <w:rPr>
          <w:rStyle w:val="Odwoanieprzypisudolnego"/>
          <w:rFonts w:cs="Open Sans"/>
          <w:sz w:val="16"/>
          <w:szCs w:val="16"/>
          <w:lang w:val="en"/>
        </w:rPr>
        <w:footnoteRef/>
      </w:r>
      <w:r w:rsidR="00262758">
        <w:rPr>
          <w:rFonts w:cs="Open Sans"/>
          <w:sz w:val="16"/>
          <w:szCs w:val="16"/>
          <w:lang w:val="en"/>
        </w:rPr>
        <w:t xml:space="preserve"> </w:t>
      </w:r>
      <w:r>
        <w:rPr>
          <w:rFonts w:cs="Open Sans"/>
          <w:sz w:val="16"/>
          <w:szCs w:val="16"/>
          <w:lang w:val="en"/>
        </w:rPr>
        <w:t>Sections 115 and 117 of the Statute.</w:t>
      </w:r>
    </w:p>
  </w:footnote>
  <w:footnote w:id="30">
    <w:p w14:paraId="3D73530F" w14:textId="65F0A967" w:rsidR="001C13FD" w:rsidRPr="00027E80" w:rsidRDefault="001C13FD" w:rsidP="00F021D1">
      <w:pPr>
        <w:pStyle w:val="Tekstprzypisudolnego"/>
        <w:jc w:val="both"/>
        <w:rPr>
          <w:rFonts w:cs="Open Sans"/>
          <w:sz w:val="18"/>
          <w:szCs w:val="18"/>
        </w:rPr>
      </w:pPr>
      <w:r>
        <w:rPr>
          <w:rStyle w:val="Odwoanieprzypisudolnego"/>
          <w:rFonts w:cs="Open Sans"/>
          <w:sz w:val="16"/>
          <w:szCs w:val="16"/>
          <w:lang w:val="en"/>
        </w:rPr>
        <w:footnoteRef/>
      </w:r>
      <w:r>
        <w:rPr>
          <w:rFonts w:cs="Open Sans"/>
          <w:sz w:val="16"/>
          <w:szCs w:val="16"/>
          <w:lang w:val="en"/>
        </w:rPr>
        <w:t xml:space="preserve"> In justified cases, particularly in the case of obligations arising from contracts concluded by the UW for the implementation of research projects, an organisational unit may decide to extend the storage period of documents. In this case, it is necessary to amend the information clause included in the competition announcement.</w:t>
      </w:r>
    </w:p>
  </w:footnote>
  <w:footnote w:id="31">
    <w:p w14:paraId="41A6C9B2" w14:textId="77777777" w:rsidR="001C13FD" w:rsidRPr="00AB4266" w:rsidRDefault="001C13FD" w:rsidP="00FA0567">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Article 22</w:t>
      </w:r>
      <w:r>
        <w:rPr>
          <w:rFonts w:cs="Open Sans"/>
          <w:sz w:val="16"/>
          <w:szCs w:val="16"/>
          <w:vertAlign w:val="superscript"/>
          <w:lang w:val="en"/>
        </w:rPr>
        <w:t>1</w:t>
      </w:r>
      <w:r>
        <w:rPr>
          <w:rFonts w:cs="Open Sans"/>
          <w:sz w:val="16"/>
          <w:szCs w:val="16"/>
          <w:lang w:val="en"/>
        </w:rPr>
        <w:t xml:space="preserve"> of the Act of 26 June 1974, of the Labour Code (Journal of Laws of 2018, item 917, as amended);</w:t>
      </w:r>
    </w:p>
  </w:footnote>
  <w:footnote w:id="32">
    <w:p w14:paraId="36948835" w14:textId="65C13920" w:rsidR="001C13FD" w:rsidRPr="002A2C28" w:rsidRDefault="001C13FD" w:rsidP="00FA0567">
      <w:pPr>
        <w:pStyle w:val="Tekstprzypisudolnego"/>
        <w:jc w:val="both"/>
        <w:rPr>
          <w:rFonts w:cs="Open Sans"/>
          <w:sz w:val="16"/>
          <w:szCs w:val="16"/>
        </w:rPr>
      </w:pPr>
      <w:r>
        <w:rPr>
          <w:rStyle w:val="Odwoanieprzypisudolnego"/>
          <w:rFonts w:cs="Open Sans"/>
          <w:sz w:val="16"/>
          <w:szCs w:val="16"/>
          <w:lang w:val="en"/>
        </w:rPr>
        <w:footnoteRef/>
      </w:r>
      <w:r>
        <w:rPr>
          <w:rFonts w:cs="Open Sans"/>
          <w:sz w:val="16"/>
          <w:szCs w:val="16"/>
          <w:lang w:val="en"/>
        </w:rPr>
        <w:t xml:space="preserve">Article 6, section 1, letter b of the Regulation of the European Parliament and of the Council (EU) 2016/679 of 27 April 2016 </w:t>
      </w:r>
      <w:r>
        <w:rPr>
          <w:rFonts w:cs="Open Sans"/>
          <w:sz w:val="16"/>
          <w:szCs w:val="16"/>
          <w:lang w:val="en"/>
        </w:rPr>
        <w:br/>
        <w:t>on the protection of natural persons with regard to the processing of personal data and on the free movement of such data, and repealing Directive 95/46/EC (General Data Protection Regulation) (Official Journal of the European Union L 119 of 04 May 2016, p. 1, as amended) (hereinafter referred to as the “GDPR”);</w:t>
      </w:r>
    </w:p>
  </w:footnote>
  <w:footnote w:id="33">
    <w:p w14:paraId="7B3A2B39" w14:textId="77777777" w:rsidR="001C13FD" w:rsidRPr="002A2C28" w:rsidRDefault="001C13FD" w:rsidP="00FA0567">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Article 6, section 1, letter a of the GDPR;</w:t>
      </w:r>
    </w:p>
  </w:footnote>
  <w:footnote w:id="34">
    <w:p w14:paraId="01991EF9" w14:textId="77777777" w:rsidR="001C13FD" w:rsidRPr="002A2C28" w:rsidRDefault="001C13FD" w:rsidP="00FA0567">
      <w:pPr>
        <w:pStyle w:val="Tekstprzypisudolnego"/>
        <w:rPr>
          <w:rFonts w:cs="Open Sans"/>
          <w:sz w:val="16"/>
          <w:szCs w:val="16"/>
        </w:rPr>
      </w:pPr>
      <w:r w:rsidRPr="008275A5">
        <w:rPr>
          <w:rFonts w:cs="Open Sans"/>
          <w:sz w:val="16"/>
          <w:szCs w:val="16"/>
          <w:vertAlign w:val="superscript"/>
          <w:lang w:val="en"/>
        </w:rPr>
        <w:footnoteRef/>
      </w:r>
      <w:r>
        <w:rPr>
          <w:rFonts w:cs="Open Sans"/>
          <w:sz w:val="16"/>
          <w:szCs w:val="16"/>
          <w:lang w:val="en"/>
        </w:rPr>
        <w:t xml:space="preserve"> Article 9, section 2, letter a of GDPR.</w:t>
      </w:r>
    </w:p>
  </w:footnote>
  <w:footnote w:id="35">
    <w:p w14:paraId="6A45F445" w14:textId="2A7DFA54" w:rsidR="001C13FD" w:rsidRPr="002A2C28" w:rsidRDefault="001C13FD" w:rsidP="00FA0567">
      <w:pPr>
        <w:pStyle w:val="Tekstprzypisudolnego"/>
        <w:rPr>
          <w:rFonts w:cs="Open Sans"/>
          <w:sz w:val="16"/>
          <w:szCs w:val="16"/>
        </w:rPr>
      </w:pPr>
      <w:r>
        <w:rPr>
          <w:rStyle w:val="Odwoanieprzypisudolnego"/>
          <w:rFonts w:cs="Open Sans"/>
          <w:sz w:val="16"/>
          <w:szCs w:val="16"/>
          <w:lang w:val="en"/>
        </w:rPr>
        <w:footnoteRef/>
      </w:r>
      <w:r w:rsidR="008275A5">
        <w:rPr>
          <w:rFonts w:cs="Open Sans"/>
          <w:sz w:val="16"/>
          <w:szCs w:val="16"/>
          <w:lang w:val="en"/>
        </w:rPr>
        <w:t xml:space="preserve"> </w:t>
      </w:r>
      <w:r>
        <w:rPr>
          <w:rFonts w:cs="Open Sans"/>
          <w:sz w:val="16"/>
          <w:szCs w:val="16"/>
          <w:lang w:val="en"/>
        </w:rPr>
        <w:t>Article 6, section 1, letter a of the GDPR.</w:t>
      </w:r>
    </w:p>
  </w:footnote>
  <w:footnote w:id="36">
    <w:p w14:paraId="18B8F5A7" w14:textId="76613DBF" w:rsidR="001C13FD" w:rsidRPr="002A2C28" w:rsidRDefault="001C13FD" w:rsidP="00FA0567">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It is necessary to indicate the contact address for the person responsible for running the competition in the faculty or university-wide organisational unit (e.g. the chairperson of the competition committee).</w:t>
      </w:r>
    </w:p>
  </w:footnote>
  <w:footnote w:id="37">
    <w:p w14:paraId="0AB4CCE8" w14:textId="44D13F80" w:rsidR="001C13FD" w:rsidRPr="004B0197" w:rsidRDefault="001C13FD" w:rsidP="00FA0567">
      <w:pPr>
        <w:pStyle w:val="Tekstprzypisudolnego"/>
        <w:rPr>
          <w:rFonts w:ascii="Arial" w:hAnsi="Arial" w:cs="Arial"/>
          <w:sz w:val="18"/>
          <w:szCs w:val="18"/>
        </w:rPr>
      </w:pPr>
      <w:r>
        <w:rPr>
          <w:rStyle w:val="Odwoanieprzypisudolnego"/>
          <w:rFonts w:cs="Open Sans"/>
          <w:sz w:val="16"/>
          <w:szCs w:val="16"/>
          <w:lang w:val="en"/>
        </w:rPr>
        <w:footnoteRef/>
      </w:r>
      <w:r w:rsidR="008275A5">
        <w:rPr>
          <w:rFonts w:cs="Open Sans"/>
          <w:sz w:val="16"/>
          <w:szCs w:val="16"/>
          <w:lang w:val="en"/>
        </w:rPr>
        <w:t xml:space="preserve"> </w:t>
      </w:r>
      <w:r>
        <w:rPr>
          <w:rFonts w:cs="Open Sans"/>
          <w:sz w:val="16"/>
          <w:szCs w:val="16"/>
          <w:lang w:val="en"/>
        </w:rPr>
        <w:t>Article 7, section 3 of the GDPR.</w:t>
      </w:r>
    </w:p>
  </w:footnote>
  <w:footnote w:id="38">
    <w:p w14:paraId="55258D76" w14:textId="7F4F418A" w:rsidR="001C13FD" w:rsidRPr="002A2C28" w:rsidRDefault="001C13FD" w:rsidP="00FA0567">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Complete if applicable, if not applicable insert hyphen.</w:t>
      </w:r>
    </w:p>
  </w:footnote>
  <w:footnote w:id="39">
    <w:p w14:paraId="1CB0D604" w14:textId="77777777" w:rsidR="001C13FD" w:rsidRPr="002A2C28" w:rsidRDefault="001C13FD" w:rsidP="00FA0567">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w:t>
      </w:r>
      <w:hyperlink r:id="rId2" w:history="1">
        <w:r>
          <w:rPr>
            <w:rStyle w:val="Hipercze"/>
            <w:rFonts w:cs="Open Sans"/>
            <w:sz w:val="16"/>
            <w:szCs w:val="16"/>
            <w:lang w:val="en"/>
          </w:rPr>
          <w:t>https://www.google.com/about/datacenters/inside/locations/index.html</w:t>
        </w:r>
      </w:hyperlink>
      <w:r>
        <w:rPr>
          <w:rFonts w:cs="Open Sans"/>
          <w:sz w:val="16"/>
          <w:szCs w:val="16"/>
          <w:lang w:val="en"/>
        </w:rPr>
        <w:t xml:space="preserve"> </w:t>
      </w:r>
    </w:p>
  </w:footnote>
  <w:footnote w:id="40">
    <w:p w14:paraId="470F0B61" w14:textId="77777777" w:rsidR="001C13FD" w:rsidRDefault="001C13FD" w:rsidP="00FA0567">
      <w:pPr>
        <w:pStyle w:val="Tekstprzypisudolnego"/>
      </w:pPr>
      <w:r>
        <w:rPr>
          <w:rStyle w:val="Odwoanieprzypisudolnego"/>
          <w:rFonts w:cs="Open Sans"/>
          <w:sz w:val="16"/>
          <w:szCs w:val="16"/>
          <w:lang w:val="en"/>
        </w:rPr>
        <w:footnoteRef/>
      </w:r>
      <w:r>
        <w:rPr>
          <w:sz w:val="16"/>
          <w:szCs w:val="16"/>
          <w:lang w:val="en"/>
        </w:rPr>
        <w:t xml:space="preserve"> </w:t>
      </w:r>
      <w:hyperlink r:id="rId3" w:history="1">
        <w:r>
          <w:rPr>
            <w:rStyle w:val="Hipercze"/>
            <w:rFonts w:cs="Open Sans"/>
            <w:sz w:val="16"/>
            <w:szCs w:val="16"/>
            <w:lang w:val="en"/>
          </w:rPr>
          <w:t>https://commission.europa.eu/document/fa09cbad-dd7d-4684-ae60-be03fcb0fddf_en</w:t>
        </w:r>
      </w:hyperlink>
      <w:r>
        <w:rPr>
          <w:lang w:val="en"/>
        </w:rPr>
        <w:t xml:space="preserve"> </w:t>
      </w:r>
    </w:p>
  </w:footnote>
  <w:footnote w:id="41">
    <w:p w14:paraId="5388CEDA" w14:textId="00C6439E" w:rsidR="001C13FD" w:rsidRPr="002A2C28" w:rsidRDefault="001C13FD" w:rsidP="002D5383">
      <w:pPr>
        <w:pStyle w:val="Tekstprzypisudolnego"/>
        <w:rPr>
          <w:rStyle w:val="Odwoanieprzypisudolnego"/>
          <w:rFonts w:cs="Open Sans"/>
          <w:sz w:val="16"/>
          <w:szCs w:val="16"/>
        </w:rPr>
      </w:pPr>
      <w:r>
        <w:rPr>
          <w:rStyle w:val="Odwoanieprzypisudolnego"/>
          <w:rFonts w:cs="Open Sans"/>
          <w:sz w:val="16"/>
          <w:szCs w:val="16"/>
          <w:lang w:val="en"/>
        </w:rPr>
        <w:footnoteRef/>
      </w:r>
      <w:r>
        <w:rPr>
          <w:rStyle w:val="Odwoanieprzypisudolnego"/>
          <w:rFonts w:cs="Open Sans"/>
          <w:sz w:val="16"/>
          <w:szCs w:val="16"/>
          <w:lang w:val="en"/>
        </w:rPr>
        <w:t xml:space="preserve"> </w:t>
      </w:r>
      <w:r>
        <w:rPr>
          <w:rFonts w:cs="Open Sans"/>
          <w:sz w:val="16"/>
          <w:szCs w:val="16"/>
          <w:lang w:val="en"/>
        </w:rPr>
        <w:t>Please note: The questionnaire shall be completed/adjusted according to the requirements of a specific competition.</w:t>
      </w:r>
      <w:r>
        <w:rPr>
          <w:lang w:val="en"/>
        </w:rPr>
        <w:t xml:space="preserve"> </w:t>
      </w:r>
      <w:r>
        <w:rPr>
          <w:rFonts w:cs="Open Sans"/>
          <w:sz w:val="16"/>
          <w:szCs w:val="16"/>
          <w:lang w:val="en"/>
        </w:rPr>
        <w:t xml:space="preserve"> </w:t>
      </w:r>
    </w:p>
  </w:footnote>
  <w:footnote w:id="42">
    <w:p w14:paraId="427453C4" w14:textId="77777777" w:rsidR="001C13FD" w:rsidRPr="002A2C28" w:rsidRDefault="001C13FD" w:rsidP="002D5383">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w:t>
      </w:r>
      <w:bookmarkStart w:id="40" w:name="_Hlk182407093"/>
      <w:r>
        <w:rPr>
          <w:rFonts w:cs="Open Sans"/>
          <w:sz w:val="16"/>
          <w:szCs w:val="16"/>
          <w:lang w:val="en"/>
        </w:rPr>
        <w:t>Relevant to the position to which the competition relates.</w:t>
      </w:r>
      <w:bookmarkEnd w:id="40"/>
      <w:r>
        <w:rPr>
          <w:rFonts w:cs="Open Sans"/>
          <w:sz w:val="16"/>
          <w:szCs w:val="16"/>
          <w:lang w:val="en"/>
        </w:rPr>
        <w:t xml:space="preserve"> </w:t>
      </w:r>
    </w:p>
  </w:footnote>
  <w:footnote w:id="43">
    <w:p w14:paraId="03BE667D" w14:textId="029F6EA2" w:rsidR="001C13FD" w:rsidRPr="004D6792" w:rsidRDefault="001C13FD" w:rsidP="002D5383">
      <w:pPr>
        <w:pStyle w:val="Tekstprzypisudolnego"/>
        <w:rPr>
          <w:rFonts w:ascii="Arial" w:hAnsi="Arial" w:cs="Arial"/>
          <w:sz w:val="16"/>
          <w:szCs w:val="16"/>
        </w:rPr>
      </w:pPr>
      <w:r>
        <w:rPr>
          <w:rStyle w:val="Odwoanieprzypisudolnego"/>
          <w:rFonts w:cs="Open Sans"/>
          <w:sz w:val="16"/>
          <w:szCs w:val="16"/>
          <w:lang w:val="en"/>
        </w:rPr>
        <w:footnoteRef/>
      </w:r>
      <w:r w:rsidR="008275A5">
        <w:rPr>
          <w:rFonts w:cs="Open Sans"/>
          <w:sz w:val="16"/>
          <w:szCs w:val="16"/>
          <w:lang w:val="en"/>
        </w:rPr>
        <w:t xml:space="preserve"> </w:t>
      </w:r>
      <w:r>
        <w:rPr>
          <w:rFonts w:cs="Open Sans"/>
          <w:sz w:val="16"/>
          <w:szCs w:val="16"/>
          <w:lang w:val="en"/>
        </w:rPr>
        <w:t>Provide dates in the format of (dd.mm.yyyy)</w:t>
      </w:r>
    </w:p>
  </w:footnote>
  <w:footnote w:id="44">
    <w:p w14:paraId="3A6E8C8C" w14:textId="181C4CAF" w:rsidR="001C13FD" w:rsidRPr="002A2C28" w:rsidRDefault="001C13FD" w:rsidP="002D5383">
      <w:pPr>
        <w:pStyle w:val="Tekstprzypisudolnego"/>
        <w:rPr>
          <w:rFonts w:cs="Open Sans"/>
          <w:sz w:val="16"/>
          <w:szCs w:val="16"/>
        </w:rPr>
      </w:pPr>
      <w:r>
        <w:rPr>
          <w:rStyle w:val="Odwoanieprzypisudolnego"/>
          <w:rFonts w:cs="Open Sans"/>
          <w:sz w:val="16"/>
          <w:szCs w:val="16"/>
          <w:lang w:val="en"/>
        </w:rPr>
        <w:footnoteRef/>
      </w:r>
      <w:r w:rsidR="008275A5">
        <w:rPr>
          <w:rFonts w:cs="Open Sans"/>
          <w:sz w:val="16"/>
          <w:szCs w:val="16"/>
          <w:lang w:val="en"/>
        </w:rPr>
        <w:t xml:space="preserve"> </w:t>
      </w:r>
      <w:r>
        <w:rPr>
          <w:rFonts w:cs="Open Sans"/>
          <w:sz w:val="16"/>
          <w:szCs w:val="16"/>
          <w:lang w:val="en"/>
        </w:rPr>
        <w:t xml:space="preserve">Complete only in the case of a competition for </w:t>
      </w:r>
      <w:r w:rsidR="008275A5">
        <w:rPr>
          <w:rFonts w:cs="Open Sans"/>
          <w:sz w:val="16"/>
          <w:szCs w:val="16"/>
          <w:lang w:val="en"/>
        </w:rPr>
        <w:t>the</w:t>
      </w:r>
      <w:r>
        <w:rPr>
          <w:rFonts w:cs="Open Sans"/>
          <w:sz w:val="16"/>
          <w:szCs w:val="16"/>
          <w:lang w:val="en"/>
        </w:rPr>
        <w:t xml:space="preserve"> position in the teaching employment group or the research and teaching employment group.</w:t>
      </w:r>
    </w:p>
  </w:footnote>
  <w:footnote w:id="45">
    <w:p w14:paraId="3E12A71C" w14:textId="10B69890" w:rsidR="001C13FD" w:rsidRPr="002A2C28" w:rsidRDefault="001C13FD" w:rsidP="002D5383">
      <w:pPr>
        <w:pStyle w:val="Tekstprzypisudolnego"/>
        <w:rPr>
          <w:rFonts w:cs="Open Sans"/>
          <w:sz w:val="16"/>
          <w:szCs w:val="16"/>
        </w:rPr>
      </w:pPr>
      <w:r>
        <w:rPr>
          <w:rStyle w:val="Odwoanieprzypisudolnego"/>
          <w:rFonts w:cs="Open Sans"/>
          <w:sz w:val="16"/>
          <w:szCs w:val="16"/>
          <w:lang w:val="en"/>
        </w:rPr>
        <w:footnoteRef/>
      </w:r>
      <w:bookmarkStart w:id="41" w:name="_Hlk182406997"/>
      <w:r w:rsidR="008275A5">
        <w:rPr>
          <w:rFonts w:cs="Open Sans"/>
          <w:sz w:val="16"/>
          <w:szCs w:val="16"/>
          <w:lang w:val="en"/>
        </w:rPr>
        <w:t xml:space="preserve"> </w:t>
      </w:r>
      <w:r>
        <w:rPr>
          <w:rFonts w:cs="Open Sans"/>
          <w:sz w:val="16"/>
          <w:szCs w:val="16"/>
          <w:lang w:val="en"/>
        </w:rPr>
        <w:t>Complete only in the case of a competition for the position in the research employment group or the research and teaching employment group.</w:t>
      </w:r>
      <w:bookmarkEnd w:id="41"/>
    </w:p>
  </w:footnote>
  <w:footnote w:id="46">
    <w:p w14:paraId="6CA1A540" w14:textId="07D1A8CA" w:rsidR="001C13FD" w:rsidRPr="002A2C28" w:rsidRDefault="001C13FD" w:rsidP="002D5383">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Complete only in the case of a competition for the position in the research employment group or the research and teaching employment group.</w:t>
      </w:r>
    </w:p>
  </w:footnote>
  <w:footnote w:id="47">
    <w:p w14:paraId="07F76D39" w14:textId="77777777" w:rsidR="001C13FD" w:rsidRPr="002A2C28" w:rsidRDefault="001C13FD" w:rsidP="002D5383">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w:t>
      </w:r>
      <w:bookmarkStart w:id="42" w:name="_Hlk182407175"/>
      <w:r>
        <w:rPr>
          <w:rFonts w:cs="Open Sans"/>
          <w:sz w:val="16"/>
          <w:szCs w:val="16"/>
          <w:lang w:val="en"/>
        </w:rPr>
        <w:t>Relevant to the position to which the competition relates.</w:t>
      </w:r>
      <w:bookmarkEnd w:id="42"/>
    </w:p>
  </w:footnote>
  <w:footnote w:id="48">
    <w:p w14:paraId="3A25C679" w14:textId="4E0AB353" w:rsidR="001C13FD" w:rsidRPr="002A2C28" w:rsidRDefault="001C13FD" w:rsidP="002D5383">
      <w:pPr>
        <w:pStyle w:val="Tekstprzypisudolnego"/>
        <w:rPr>
          <w:rFonts w:cs="Open Sans"/>
          <w:sz w:val="16"/>
          <w:szCs w:val="16"/>
        </w:rPr>
      </w:pPr>
      <w:r>
        <w:rPr>
          <w:rStyle w:val="Odwoanieprzypisudolnego"/>
          <w:rFonts w:cs="Open Sans"/>
          <w:sz w:val="16"/>
          <w:szCs w:val="16"/>
          <w:lang w:val="en"/>
        </w:rPr>
        <w:footnoteRef/>
      </w:r>
      <w:r>
        <w:rPr>
          <w:rFonts w:cs="Open Sans"/>
          <w:sz w:val="16"/>
          <w:szCs w:val="16"/>
          <w:lang w:val="en"/>
        </w:rPr>
        <w:t xml:space="preserve"> Relevant to the position to which the competition relates.</w:t>
      </w:r>
    </w:p>
  </w:footnote>
  <w:footnote w:id="49">
    <w:p w14:paraId="563BF496" w14:textId="77777777" w:rsidR="001C13FD" w:rsidRPr="00BA6DE5" w:rsidRDefault="001C13FD" w:rsidP="002D5383">
      <w:pPr>
        <w:pStyle w:val="Tekstprzypisudolnego"/>
        <w:rPr>
          <w:rFonts w:ascii="Arial" w:hAnsi="Arial" w:cs="Arial"/>
          <w:sz w:val="18"/>
          <w:szCs w:val="18"/>
        </w:rPr>
      </w:pPr>
      <w:r>
        <w:rPr>
          <w:rStyle w:val="Odwoanieprzypisudolnego"/>
          <w:rFonts w:cs="Open Sans"/>
          <w:sz w:val="16"/>
          <w:szCs w:val="16"/>
          <w:lang w:val="en"/>
        </w:rPr>
        <w:footnoteRef/>
      </w:r>
      <w:r>
        <w:rPr>
          <w:rFonts w:cs="Open Sans"/>
          <w:sz w:val="16"/>
          <w:szCs w:val="16"/>
          <w:lang w:val="en"/>
        </w:rPr>
        <w:t xml:space="preserve"> Relevant to the position to which the competition relates.</w:t>
      </w:r>
    </w:p>
  </w:footnote>
  <w:footnote w:id="50">
    <w:p w14:paraId="66256439" w14:textId="2602F54F" w:rsidR="001C13FD" w:rsidRPr="002A2C28" w:rsidRDefault="001C13FD" w:rsidP="004766CC">
      <w:pPr>
        <w:pStyle w:val="Tekstprzypisudolnego"/>
        <w:rPr>
          <w:rFonts w:cs="Open Sans"/>
          <w:sz w:val="16"/>
          <w:szCs w:val="16"/>
        </w:rPr>
      </w:pPr>
      <w:r>
        <w:rPr>
          <w:rStyle w:val="Odwoanieprzypisudolnego"/>
          <w:rFonts w:cs="Open Sans"/>
          <w:sz w:val="16"/>
          <w:szCs w:val="16"/>
          <w:lang w:val="en"/>
        </w:rPr>
        <w:footnoteRef/>
      </w:r>
      <w:r w:rsidR="008275A5">
        <w:rPr>
          <w:rFonts w:cs="Open Sans"/>
          <w:sz w:val="16"/>
          <w:szCs w:val="16"/>
          <w:lang w:val="en"/>
        </w:rPr>
        <w:t xml:space="preserve"> </w:t>
      </w:r>
      <w:r>
        <w:rPr>
          <w:rFonts w:cs="Open Sans"/>
          <w:sz w:val="16"/>
          <w:szCs w:val="16"/>
          <w:lang w:val="en"/>
        </w:rPr>
        <w:t>It is necessary to specify the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72C5"/>
    <w:multiLevelType w:val="hybridMultilevel"/>
    <w:tmpl w:val="7D8CC2F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7576B24"/>
    <w:multiLevelType w:val="hybridMultilevel"/>
    <w:tmpl w:val="0AE42C0A"/>
    <w:lvl w:ilvl="0" w:tplc="0862D9EA">
      <w:start w:val="1"/>
      <w:numFmt w:val="bullet"/>
      <w:lvlText w:val=""/>
      <w:lvlJc w:val="left"/>
      <w:pPr>
        <w:ind w:left="1429" w:hanging="360"/>
      </w:pPr>
      <w:rPr>
        <w:rFonts w:ascii="Symbol" w:hAnsi="Symbol" w:hint="default"/>
        <w:b/>
        <w:i w:val="0"/>
        <w:color w:val="002060"/>
        <w:u w:color="1F3864" w:themeColor="accent1" w:themeShade="8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8DE1500"/>
    <w:multiLevelType w:val="multilevel"/>
    <w:tmpl w:val="C9B0003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 w15:restartNumberingAfterBreak="0">
    <w:nsid w:val="2AD4373A"/>
    <w:multiLevelType w:val="hybridMultilevel"/>
    <w:tmpl w:val="EE68A076"/>
    <w:lvl w:ilvl="0" w:tplc="067650B8">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D4443F5"/>
    <w:multiLevelType w:val="hybridMultilevel"/>
    <w:tmpl w:val="C646EE2C"/>
    <w:lvl w:ilvl="0" w:tplc="62B0960A">
      <w:start w:val="1"/>
      <w:numFmt w:val="bullet"/>
      <w:lvlText w:val="–"/>
      <w:lvlJc w:val="left"/>
      <w:pPr>
        <w:ind w:left="720" w:hanging="360"/>
      </w:pPr>
      <w:rPr>
        <w:rFonts w:ascii="72 Light" w:hAnsi="72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DB0BBC"/>
    <w:multiLevelType w:val="hybridMultilevel"/>
    <w:tmpl w:val="D3003CE6"/>
    <w:lvl w:ilvl="0" w:tplc="EF26291E">
      <w:start w:val="1"/>
      <w:numFmt w:val="bullet"/>
      <w:lvlText w:val=""/>
      <w:lvlJc w:val="left"/>
      <w:pPr>
        <w:ind w:left="360" w:hanging="360"/>
      </w:pPr>
      <w:rPr>
        <w:rFonts w:ascii="Wingdings" w:hAnsi="Wingdings" w:hint="default"/>
        <w:b/>
        <w:i w:val="0"/>
        <w:color w:val="002060"/>
        <w:u w:color="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4136DF3"/>
    <w:multiLevelType w:val="hybridMultilevel"/>
    <w:tmpl w:val="9E0CB2AA"/>
    <w:lvl w:ilvl="0" w:tplc="62B0960A">
      <w:start w:val="1"/>
      <w:numFmt w:val="bullet"/>
      <w:lvlText w:val="–"/>
      <w:lvlJc w:val="left"/>
      <w:pPr>
        <w:ind w:left="360" w:hanging="360"/>
      </w:pPr>
      <w:rPr>
        <w:rFonts w:ascii="72 Light" w:hAnsi="72 Light" w:hint="default"/>
        <w:b/>
        <w:i w:val="0"/>
        <w:color w:val="002060"/>
        <w:u w:color="1F3864" w:themeColor="accent1" w:themeShade="8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51C166C"/>
    <w:multiLevelType w:val="hybridMultilevel"/>
    <w:tmpl w:val="B6148CDC"/>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47066A8B"/>
    <w:multiLevelType w:val="hybridMultilevel"/>
    <w:tmpl w:val="275C4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88184E"/>
    <w:multiLevelType w:val="hybridMultilevel"/>
    <w:tmpl w:val="C6820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DD5377"/>
    <w:multiLevelType w:val="hybridMultilevel"/>
    <w:tmpl w:val="EDF2F92E"/>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6EF4F9C"/>
    <w:multiLevelType w:val="hybridMultilevel"/>
    <w:tmpl w:val="513861A0"/>
    <w:lvl w:ilvl="0" w:tplc="62B0960A">
      <w:start w:val="1"/>
      <w:numFmt w:val="bullet"/>
      <w:lvlText w:val="–"/>
      <w:lvlJc w:val="left"/>
      <w:pPr>
        <w:ind w:left="720" w:hanging="360"/>
      </w:pPr>
      <w:rPr>
        <w:rFonts w:ascii="72 Light" w:hAnsi="72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C63368"/>
    <w:multiLevelType w:val="hybridMultilevel"/>
    <w:tmpl w:val="CEC2A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355BB6"/>
    <w:multiLevelType w:val="hybridMultilevel"/>
    <w:tmpl w:val="4E34A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1D7A08"/>
    <w:multiLevelType w:val="hybridMultilevel"/>
    <w:tmpl w:val="A60A4A6C"/>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4F71B8F"/>
    <w:multiLevelType w:val="hybridMultilevel"/>
    <w:tmpl w:val="C46018E0"/>
    <w:lvl w:ilvl="0" w:tplc="0862D9EA">
      <w:start w:val="1"/>
      <w:numFmt w:val="bullet"/>
      <w:lvlText w:val=""/>
      <w:lvlJc w:val="left"/>
      <w:pPr>
        <w:ind w:left="1069" w:hanging="360"/>
      </w:pPr>
      <w:rPr>
        <w:rFonts w:ascii="Symbol" w:hAnsi="Symbol" w:hint="default"/>
        <w:b/>
        <w:i w:val="0"/>
        <w:color w:val="002060"/>
        <w:u w:color="1F3864" w:themeColor="accent1" w:themeShade="8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6B51423F"/>
    <w:multiLevelType w:val="hybridMultilevel"/>
    <w:tmpl w:val="34F0260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CF54525"/>
    <w:multiLevelType w:val="hybridMultilevel"/>
    <w:tmpl w:val="B26A1010"/>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E837408"/>
    <w:multiLevelType w:val="hybridMultilevel"/>
    <w:tmpl w:val="688E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424CE0"/>
    <w:multiLevelType w:val="hybridMultilevel"/>
    <w:tmpl w:val="09B24FBE"/>
    <w:lvl w:ilvl="0" w:tplc="F24ABA00">
      <w:start w:val="1"/>
      <w:numFmt w:val="bullet"/>
      <w:lvlText w:val=""/>
      <w:lvlJc w:val="left"/>
      <w:pPr>
        <w:ind w:left="360" w:hanging="360"/>
      </w:pPr>
      <w:rPr>
        <w:rFonts w:ascii="Symbol" w:hAnsi="Symbol" w:hint="default"/>
        <w:b/>
        <w:i w:val="0"/>
        <w:color w:val="002060"/>
        <w:sz w:val="24"/>
        <w:u w:color="1F3864" w:themeColor="accent1" w:themeShade="8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8DE33EF"/>
    <w:multiLevelType w:val="hybridMultilevel"/>
    <w:tmpl w:val="33F8212C"/>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97140EB"/>
    <w:multiLevelType w:val="hybridMultilevel"/>
    <w:tmpl w:val="8C54EAF4"/>
    <w:lvl w:ilvl="0" w:tplc="62B0960A">
      <w:start w:val="1"/>
      <w:numFmt w:val="bullet"/>
      <w:lvlText w:val="–"/>
      <w:lvlJc w:val="left"/>
      <w:pPr>
        <w:ind w:left="1080" w:hanging="360"/>
      </w:pPr>
      <w:rPr>
        <w:rFonts w:ascii="72 Light" w:hAnsi="72 Ligh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79893C4F"/>
    <w:multiLevelType w:val="hybridMultilevel"/>
    <w:tmpl w:val="B99407AC"/>
    <w:lvl w:ilvl="0" w:tplc="62B0960A">
      <w:start w:val="1"/>
      <w:numFmt w:val="bullet"/>
      <w:lvlText w:val="–"/>
      <w:lvlJc w:val="left"/>
      <w:pPr>
        <w:ind w:left="360" w:hanging="360"/>
      </w:pPr>
      <w:rPr>
        <w:rFonts w:ascii="72 Light" w:hAnsi="72 Light" w:hint="default"/>
      </w:rPr>
    </w:lvl>
    <w:lvl w:ilvl="1" w:tplc="EF7AE132">
      <w:start w:val="1"/>
      <w:numFmt w:val="bullet"/>
      <w:lvlText w:val=""/>
      <w:lvlJc w:val="left"/>
      <w:pPr>
        <w:ind w:left="1080" w:hanging="360"/>
      </w:pPr>
      <w:rPr>
        <w:rFonts w:ascii="Symbol" w:hAnsi="Symbol" w:hint="default"/>
        <w:b/>
        <w:i w:val="0"/>
        <w:color w:val="002060"/>
        <w:sz w:val="24"/>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EB82A2C"/>
    <w:multiLevelType w:val="hybridMultilevel"/>
    <w:tmpl w:val="F8A0BBC4"/>
    <w:lvl w:ilvl="0" w:tplc="0C6CF3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1D5564"/>
    <w:multiLevelType w:val="hybridMultilevel"/>
    <w:tmpl w:val="56C2C15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8"/>
  </w:num>
  <w:num w:numId="4">
    <w:abstractNumId w:val="11"/>
  </w:num>
  <w:num w:numId="5">
    <w:abstractNumId w:val="4"/>
  </w:num>
  <w:num w:numId="6">
    <w:abstractNumId w:val="23"/>
  </w:num>
  <w:num w:numId="7">
    <w:abstractNumId w:val="3"/>
  </w:num>
  <w:num w:numId="8">
    <w:abstractNumId w:val="21"/>
  </w:num>
  <w:num w:numId="9">
    <w:abstractNumId w:val="12"/>
  </w:num>
  <w:num w:numId="10">
    <w:abstractNumId w:val="9"/>
  </w:num>
  <w:num w:numId="11">
    <w:abstractNumId w:val="10"/>
  </w:num>
  <w:num w:numId="12">
    <w:abstractNumId w:val="16"/>
  </w:num>
  <w:num w:numId="13">
    <w:abstractNumId w:val="24"/>
  </w:num>
  <w:num w:numId="14">
    <w:abstractNumId w:val="2"/>
  </w:num>
  <w:num w:numId="15">
    <w:abstractNumId w:val="19"/>
  </w:num>
  <w:num w:numId="16">
    <w:abstractNumId w:val="22"/>
  </w:num>
  <w:num w:numId="17">
    <w:abstractNumId w:val="5"/>
  </w:num>
  <w:num w:numId="18">
    <w:abstractNumId w:val="1"/>
  </w:num>
  <w:num w:numId="19">
    <w:abstractNumId w:val="6"/>
  </w:num>
  <w:num w:numId="20">
    <w:abstractNumId w:val="0"/>
  </w:num>
  <w:num w:numId="21">
    <w:abstractNumId w:val="14"/>
  </w:num>
  <w:num w:numId="22">
    <w:abstractNumId w:val="17"/>
  </w:num>
  <w:num w:numId="23">
    <w:abstractNumId w:val="15"/>
  </w:num>
  <w:num w:numId="24">
    <w:abstractNumId w:val="20"/>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EE"/>
    <w:rsid w:val="0000127B"/>
    <w:rsid w:val="0000175F"/>
    <w:rsid w:val="00011E97"/>
    <w:rsid w:val="00014036"/>
    <w:rsid w:val="0001514E"/>
    <w:rsid w:val="00016FAD"/>
    <w:rsid w:val="00020B10"/>
    <w:rsid w:val="00021FF3"/>
    <w:rsid w:val="000222F4"/>
    <w:rsid w:val="00024674"/>
    <w:rsid w:val="00027E80"/>
    <w:rsid w:val="0003376E"/>
    <w:rsid w:val="0004133F"/>
    <w:rsid w:val="00043B73"/>
    <w:rsid w:val="000478A1"/>
    <w:rsid w:val="0004796E"/>
    <w:rsid w:val="0005057F"/>
    <w:rsid w:val="00065A79"/>
    <w:rsid w:val="000677D8"/>
    <w:rsid w:val="00070FDF"/>
    <w:rsid w:val="0007484B"/>
    <w:rsid w:val="000766AA"/>
    <w:rsid w:val="00076814"/>
    <w:rsid w:val="000769AA"/>
    <w:rsid w:val="00080A68"/>
    <w:rsid w:val="000821B4"/>
    <w:rsid w:val="000840A2"/>
    <w:rsid w:val="00084373"/>
    <w:rsid w:val="00092ED1"/>
    <w:rsid w:val="000931B0"/>
    <w:rsid w:val="0009337E"/>
    <w:rsid w:val="000949D4"/>
    <w:rsid w:val="00095FE5"/>
    <w:rsid w:val="000A4A21"/>
    <w:rsid w:val="000A7347"/>
    <w:rsid w:val="000B2FE3"/>
    <w:rsid w:val="000B4A1C"/>
    <w:rsid w:val="000B794B"/>
    <w:rsid w:val="000C365B"/>
    <w:rsid w:val="000C36F6"/>
    <w:rsid w:val="000C379A"/>
    <w:rsid w:val="000C387F"/>
    <w:rsid w:val="000C4588"/>
    <w:rsid w:val="000C5E45"/>
    <w:rsid w:val="000C603E"/>
    <w:rsid w:val="000E01A8"/>
    <w:rsid w:val="000E6D97"/>
    <w:rsid w:val="000E7F9F"/>
    <w:rsid w:val="000E7FDB"/>
    <w:rsid w:val="000F08FB"/>
    <w:rsid w:val="001000A9"/>
    <w:rsid w:val="001042F8"/>
    <w:rsid w:val="001045AA"/>
    <w:rsid w:val="00106E76"/>
    <w:rsid w:val="0010767B"/>
    <w:rsid w:val="00116424"/>
    <w:rsid w:val="00117738"/>
    <w:rsid w:val="00123CFA"/>
    <w:rsid w:val="001267B6"/>
    <w:rsid w:val="00126FFA"/>
    <w:rsid w:val="00127768"/>
    <w:rsid w:val="00130C6C"/>
    <w:rsid w:val="00133CAB"/>
    <w:rsid w:val="00134B8F"/>
    <w:rsid w:val="001361BC"/>
    <w:rsid w:val="0014126C"/>
    <w:rsid w:val="00145AE0"/>
    <w:rsid w:val="001474A5"/>
    <w:rsid w:val="001508FB"/>
    <w:rsid w:val="00153978"/>
    <w:rsid w:val="00157FED"/>
    <w:rsid w:val="00160C19"/>
    <w:rsid w:val="00165C4D"/>
    <w:rsid w:val="00166E86"/>
    <w:rsid w:val="001875C8"/>
    <w:rsid w:val="001A1531"/>
    <w:rsid w:val="001A40AC"/>
    <w:rsid w:val="001A6657"/>
    <w:rsid w:val="001B0448"/>
    <w:rsid w:val="001B295F"/>
    <w:rsid w:val="001B2FF6"/>
    <w:rsid w:val="001B38DA"/>
    <w:rsid w:val="001B5814"/>
    <w:rsid w:val="001B66CA"/>
    <w:rsid w:val="001B7307"/>
    <w:rsid w:val="001B7F8C"/>
    <w:rsid w:val="001C13FD"/>
    <w:rsid w:val="001C16B5"/>
    <w:rsid w:val="001C2CE3"/>
    <w:rsid w:val="001C51D1"/>
    <w:rsid w:val="001C5878"/>
    <w:rsid w:val="001C7D23"/>
    <w:rsid w:val="001D01CE"/>
    <w:rsid w:val="001D1660"/>
    <w:rsid w:val="001D2161"/>
    <w:rsid w:val="001D34A6"/>
    <w:rsid w:val="001D3E1C"/>
    <w:rsid w:val="001D6448"/>
    <w:rsid w:val="001E30DF"/>
    <w:rsid w:val="001E49BE"/>
    <w:rsid w:val="001E4F57"/>
    <w:rsid w:val="001E745A"/>
    <w:rsid w:val="001E7FEF"/>
    <w:rsid w:val="001F1C2B"/>
    <w:rsid w:val="001F252F"/>
    <w:rsid w:val="001F2D91"/>
    <w:rsid w:val="001F40AB"/>
    <w:rsid w:val="0020359C"/>
    <w:rsid w:val="002037E5"/>
    <w:rsid w:val="002051CF"/>
    <w:rsid w:val="00205567"/>
    <w:rsid w:val="00215BA0"/>
    <w:rsid w:val="002167E0"/>
    <w:rsid w:val="002203FC"/>
    <w:rsid w:val="00221982"/>
    <w:rsid w:val="00224255"/>
    <w:rsid w:val="00225A3F"/>
    <w:rsid w:val="00227522"/>
    <w:rsid w:val="002308D1"/>
    <w:rsid w:val="00236CA7"/>
    <w:rsid w:val="00237599"/>
    <w:rsid w:val="00241843"/>
    <w:rsid w:val="00245113"/>
    <w:rsid w:val="00247994"/>
    <w:rsid w:val="00250C0E"/>
    <w:rsid w:val="0025270A"/>
    <w:rsid w:val="00253061"/>
    <w:rsid w:val="002542FF"/>
    <w:rsid w:val="00254BAD"/>
    <w:rsid w:val="00262758"/>
    <w:rsid w:val="00262C9A"/>
    <w:rsid w:val="0026357C"/>
    <w:rsid w:val="00265C5C"/>
    <w:rsid w:val="00266967"/>
    <w:rsid w:val="00273BDC"/>
    <w:rsid w:val="00274D1D"/>
    <w:rsid w:val="00276949"/>
    <w:rsid w:val="00276977"/>
    <w:rsid w:val="00284B2E"/>
    <w:rsid w:val="00286E2C"/>
    <w:rsid w:val="0029594C"/>
    <w:rsid w:val="0029712E"/>
    <w:rsid w:val="002A196F"/>
    <w:rsid w:val="002A24FE"/>
    <w:rsid w:val="002A2C28"/>
    <w:rsid w:val="002A3C63"/>
    <w:rsid w:val="002A4CCF"/>
    <w:rsid w:val="002A58D1"/>
    <w:rsid w:val="002A69CE"/>
    <w:rsid w:val="002A7026"/>
    <w:rsid w:val="002B18BB"/>
    <w:rsid w:val="002B3953"/>
    <w:rsid w:val="002B41A8"/>
    <w:rsid w:val="002B51E5"/>
    <w:rsid w:val="002C6F61"/>
    <w:rsid w:val="002D09E6"/>
    <w:rsid w:val="002D35B0"/>
    <w:rsid w:val="002D5383"/>
    <w:rsid w:val="002D5BDC"/>
    <w:rsid w:val="002E527D"/>
    <w:rsid w:val="002E57A6"/>
    <w:rsid w:val="002E6362"/>
    <w:rsid w:val="002E6810"/>
    <w:rsid w:val="002F2412"/>
    <w:rsid w:val="002F34E3"/>
    <w:rsid w:val="002F3552"/>
    <w:rsid w:val="002F35E6"/>
    <w:rsid w:val="002F4812"/>
    <w:rsid w:val="002F6153"/>
    <w:rsid w:val="002F66DD"/>
    <w:rsid w:val="002F7C44"/>
    <w:rsid w:val="00301EB5"/>
    <w:rsid w:val="0030544C"/>
    <w:rsid w:val="003054F4"/>
    <w:rsid w:val="003071C2"/>
    <w:rsid w:val="00310513"/>
    <w:rsid w:val="00310EB0"/>
    <w:rsid w:val="0031183C"/>
    <w:rsid w:val="00313874"/>
    <w:rsid w:val="00314DC3"/>
    <w:rsid w:val="0031564F"/>
    <w:rsid w:val="00315BD0"/>
    <w:rsid w:val="00323DCF"/>
    <w:rsid w:val="00336BAA"/>
    <w:rsid w:val="00337AAC"/>
    <w:rsid w:val="00337D35"/>
    <w:rsid w:val="003409E4"/>
    <w:rsid w:val="00343CF9"/>
    <w:rsid w:val="003445B7"/>
    <w:rsid w:val="0034526C"/>
    <w:rsid w:val="00345633"/>
    <w:rsid w:val="00357FB3"/>
    <w:rsid w:val="003657F5"/>
    <w:rsid w:val="00366333"/>
    <w:rsid w:val="00367CA5"/>
    <w:rsid w:val="00370491"/>
    <w:rsid w:val="00381AEB"/>
    <w:rsid w:val="00382E96"/>
    <w:rsid w:val="003852F3"/>
    <w:rsid w:val="003958E0"/>
    <w:rsid w:val="00397761"/>
    <w:rsid w:val="003A0CB9"/>
    <w:rsid w:val="003A1501"/>
    <w:rsid w:val="003A1A2C"/>
    <w:rsid w:val="003A22A8"/>
    <w:rsid w:val="003A4607"/>
    <w:rsid w:val="003A6BF6"/>
    <w:rsid w:val="003B2137"/>
    <w:rsid w:val="003B3C3F"/>
    <w:rsid w:val="003B7650"/>
    <w:rsid w:val="003C00C8"/>
    <w:rsid w:val="003C4539"/>
    <w:rsid w:val="003C6184"/>
    <w:rsid w:val="003C6AA6"/>
    <w:rsid w:val="003D0F3D"/>
    <w:rsid w:val="003D1340"/>
    <w:rsid w:val="003D1CB7"/>
    <w:rsid w:val="003D6713"/>
    <w:rsid w:val="003D6770"/>
    <w:rsid w:val="003D7C07"/>
    <w:rsid w:val="003D7FF8"/>
    <w:rsid w:val="003E10F0"/>
    <w:rsid w:val="003E1173"/>
    <w:rsid w:val="003E3DCB"/>
    <w:rsid w:val="003F0F6F"/>
    <w:rsid w:val="003F3927"/>
    <w:rsid w:val="003F6CB7"/>
    <w:rsid w:val="004021B2"/>
    <w:rsid w:val="00403FA7"/>
    <w:rsid w:val="00404707"/>
    <w:rsid w:val="00404B47"/>
    <w:rsid w:val="004078FC"/>
    <w:rsid w:val="00412E8D"/>
    <w:rsid w:val="00415F7E"/>
    <w:rsid w:val="00420D3D"/>
    <w:rsid w:val="004210B5"/>
    <w:rsid w:val="00421EC1"/>
    <w:rsid w:val="004223AF"/>
    <w:rsid w:val="004234DA"/>
    <w:rsid w:val="00424879"/>
    <w:rsid w:val="004273CD"/>
    <w:rsid w:val="00434E39"/>
    <w:rsid w:val="00443209"/>
    <w:rsid w:val="00443604"/>
    <w:rsid w:val="0044629D"/>
    <w:rsid w:val="00446CFA"/>
    <w:rsid w:val="004476C8"/>
    <w:rsid w:val="00451B73"/>
    <w:rsid w:val="00455804"/>
    <w:rsid w:val="0045626D"/>
    <w:rsid w:val="0045673D"/>
    <w:rsid w:val="00456ACD"/>
    <w:rsid w:val="00457603"/>
    <w:rsid w:val="00461779"/>
    <w:rsid w:val="004633EC"/>
    <w:rsid w:val="004644D4"/>
    <w:rsid w:val="00470B2C"/>
    <w:rsid w:val="004746B7"/>
    <w:rsid w:val="004754CB"/>
    <w:rsid w:val="00475D5D"/>
    <w:rsid w:val="004766CC"/>
    <w:rsid w:val="00476FB1"/>
    <w:rsid w:val="00477831"/>
    <w:rsid w:val="00481606"/>
    <w:rsid w:val="00483F81"/>
    <w:rsid w:val="004845FB"/>
    <w:rsid w:val="00487826"/>
    <w:rsid w:val="004973B0"/>
    <w:rsid w:val="004A0CD6"/>
    <w:rsid w:val="004A4826"/>
    <w:rsid w:val="004A4FB7"/>
    <w:rsid w:val="004A77AB"/>
    <w:rsid w:val="004B0197"/>
    <w:rsid w:val="004B0D82"/>
    <w:rsid w:val="004B1E1A"/>
    <w:rsid w:val="004B6186"/>
    <w:rsid w:val="004B7027"/>
    <w:rsid w:val="004B7CC5"/>
    <w:rsid w:val="004C01AA"/>
    <w:rsid w:val="004C1013"/>
    <w:rsid w:val="004C555A"/>
    <w:rsid w:val="004C71D6"/>
    <w:rsid w:val="004D3134"/>
    <w:rsid w:val="004D6792"/>
    <w:rsid w:val="004E017F"/>
    <w:rsid w:val="004E025A"/>
    <w:rsid w:val="004E1A73"/>
    <w:rsid w:val="004E2867"/>
    <w:rsid w:val="004E40D8"/>
    <w:rsid w:val="004E66EC"/>
    <w:rsid w:val="004E679D"/>
    <w:rsid w:val="004F2813"/>
    <w:rsid w:val="004F3957"/>
    <w:rsid w:val="004F4C61"/>
    <w:rsid w:val="004F5629"/>
    <w:rsid w:val="005018B6"/>
    <w:rsid w:val="00502775"/>
    <w:rsid w:val="00502C8D"/>
    <w:rsid w:val="00506020"/>
    <w:rsid w:val="0050662B"/>
    <w:rsid w:val="0051183C"/>
    <w:rsid w:val="00514C2E"/>
    <w:rsid w:val="00515CDE"/>
    <w:rsid w:val="005163AA"/>
    <w:rsid w:val="005176EF"/>
    <w:rsid w:val="00517A3E"/>
    <w:rsid w:val="0052069B"/>
    <w:rsid w:val="00521E21"/>
    <w:rsid w:val="0052273F"/>
    <w:rsid w:val="00522E5E"/>
    <w:rsid w:val="00523036"/>
    <w:rsid w:val="00523C8E"/>
    <w:rsid w:val="00523EF3"/>
    <w:rsid w:val="005255E8"/>
    <w:rsid w:val="00532CEE"/>
    <w:rsid w:val="005434BB"/>
    <w:rsid w:val="00550118"/>
    <w:rsid w:val="00550911"/>
    <w:rsid w:val="00550AFC"/>
    <w:rsid w:val="00551EBD"/>
    <w:rsid w:val="005527FB"/>
    <w:rsid w:val="0055362B"/>
    <w:rsid w:val="00553A78"/>
    <w:rsid w:val="00556860"/>
    <w:rsid w:val="00556AC3"/>
    <w:rsid w:val="00561C5D"/>
    <w:rsid w:val="00563A53"/>
    <w:rsid w:val="00564955"/>
    <w:rsid w:val="00564D98"/>
    <w:rsid w:val="00566426"/>
    <w:rsid w:val="005804A8"/>
    <w:rsid w:val="0058513E"/>
    <w:rsid w:val="00590AA1"/>
    <w:rsid w:val="00591163"/>
    <w:rsid w:val="00593AAA"/>
    <w:rsid w:val="005A0522"/>
    <w:rsid w:val="005A20A8"/>
    <w:rsid w:val="005B0FCF"/>
    <w:rsid w:val="005B404A"/>
    <w:rsid w:val="005B4238"/>
    <w:rsid w:val="005B45D2"/>
    <w:rsid w:val="005B4A47"/>
    <w:rsid w:val="005C3FE1"/>
    <w:rsid w:val="005C454F"/>
    <w:rsid w:val="005D09A3"/>
    <w:rsid w:val="005D355D"/>
    <w:rsid w:val="005D3583"/>
    <w:rsid w:val="005D420E"/>
    <w:rsid w:val="005D428E"/>
    <w:rsid w:val="005D5BD6"/>
    <w:rsid w:val="005D65CB"/>
    <w:rsid w:val="005E129E"/>
    <w:rsid w:val="005E1DFB"/>
    <w:rsid w:val="005E3D7D"/>
    <w:rsid w:val="005F0E2E"/>
    <w:rsid w:val="005F1FBC"/>
    <w:rsid w:val="005F2345"/>
    <w:rsid w:val="005F3E1A"/>
    <w:rsid w:val="005F534F"/>
    <w:rsid w:val="005F5403"/>
    <w:rsid w:val="00602BCE"/>
    <w:rsid w:val="00603164"/>
    <w:rsid w:val="00603368"/>
    <w:rsid w:val="0060425E"/>
    <w:rsid w:val="006053E9"/>
    <w:rsid w:val="0061104F"/>
    <w:rsid w:val="00612C13"/>
    <w:rsid w:val="00612E9C"/>
    <w:rsid w:val="00614E97"/>
    <w:rsid w:val="00616083"/>
    <w:rsid w:val="006241C7"/>
    <w:rsid w:val="00627063"/>
    <w:rsid w:val="00627306"/>
    <w:rsid w:val="00630066"/>
    <w:rsid w:val="00632FFE"/>
    <w:rsid w:val="00636C97"/>
    <w:rsid w:val="00637FC3"/>
    <w:rsid w:val="00640711"/>
    <w:rsid w:val="006429D1"/>
    <w:rsid w:val="00642DB7"/>
    <w:rsid w:val="00646A57"/>
    <w:rsid w:val="00647CC4"/>
    <w:rsid w:val="006513D9"/>
    <w:rsid w:val="00652414"/>
    <w:rsid w:val="00652BF0"/>
    <w:rsid w:val="006540FA"/>
    <w:rsid w:val="00665682"/>
    <w:rsid w:val="006667BB"/>
    <w:rsid w:val="00666AAB"/>
    <w:rsid w:val="00670654"/>
    <w:rsid w:val="00671C8E"/>
    <w:rsid w:val="006725B3"/>
    <w:rsid w:val="006730B3"/>
    <w:rsid w:val="00673F6F"/>
    <w:rsid w:val="00676BA8"/>
    <w:rsid w:val="006779CF"/>
    <w:rsid w:val="006802B7"/>
    <w:rsid w:val="00680D2F"/>
    <w:rsid w:val="0068165B"/>
    <w:rsid w:val="00681757"/>
    <w:rsid w:val="00681789"/>
    <w:rsid w:val="00685CFE"/>
    <w:rsid w:val="006878E4"/>
    <w:rsid w:val="00687E99"/>
    <w:rsid w:val="00690458"/>
    <w:rsid w:val="00690474"/>
    <w:rsid w:val="00692776"/>
    <w:rsid w:val="006938BA"/>
    <w:rsid w:val="00695753"/>
    <w:rsid w:val="006A18D0"/>
    <w:rsid w:val="006A3B93"/>
    <w:rsid w:val="006A3EC4"/>
    <w:rsid w:val="006A7CEF"/>
    <w:rsid w:val="006B08B0"/>
    <w:rsid w:val="006B274F"/>
    <w:rsid w:val="006B3FD6"/>
    <w:rsid w:val="006B4B26"/>
    <w:rsid w:val="006B6D15"/>
    <w:rsid w:val="006C2379"/>
    <w:rsid w:val="006C3938"/>
    <w:rsid w:val="006C4C16"/>
    <w:rsid w:val="006C7A17"/>
    <w:rsid w:val="006D0B8A"/>
    <w:rsid w:val="006E5FE7"/>
    <w:rsid w:val="006E7139"/>
    <w:rsid w:val="006E7A77"/>
    <w:rsid w:val="006E7C9F"/>
    <w:rsid w:val="006F1A50"/>
    <w:rsid w:val="006F2A0A"/>
    <w:rsid w:val="006F413B"/>
    <w:rsid w:val="006F43BE"/>
    <w:rsid w:val="006F502C"/>
    <w:rsid w:val="00702825"/>
    <w:rsid w:val="007122C0"/>
    <w:rsid w:val="00714903"/>
    <w:rsid w:val="00716B36"/>
    <w:rsid w:val="007216C6"/>
    <w:rsid w:val="007219BE"/>
    <w:rsid w:val="00727F77"/>
    <w:rsid w:val="00730195"/>
    <w:rsid w:val="0073292E"/>
    <w:rsid w:val="007338A9"/>
    <w:rsid w:val="00733AF0"/>
    <w:rsid w:val="00735C17"/>
    <w:rsid w:val="00742776"/>
    <w:rsid w:val="007429BB"/>
    <w:rsid w:val="00743DC9"/>
    <w:rsid w:val="00744950"/>
    <w:rsid w:val="00745A73"/>
    <w:rsid w:val="00746114"/>
    <w:rsid w:val="007467E0"/>
    <w:rsid w:val="007479F4"/>
    <w:rsid w:val="00750BE4"/>
    <w:rsid w:val="00755AC4"/>
    <w:rsid w:val="00756C30"/>
    <w:rsid w:val="00757C67"/>
    <w:rsid w:val="00761FB8"/>
    <w:rsid w:val="00766422"/>
    <w:rsid w:val="00767A1D"/>
    <w:rsid w:val="00770F5C"/>
    <w:rsid w:val="007711CD"/>
    <w:rsid w:val="00776E2E"/>
    <w:rsid w:val="00784D5A"/>
    <w:rsid w:val="007856D4"/>
    <w:rsid w:val="00785DA9"/>
    <w:rsid w:val="00786F63"/>
    <w:rsid w:val="00790C6C"/>
    <w:rsid w:val="0079569F"/>
    <w:rsid w:val="007A034D"/>
    <w:rsid w:val="007A1B79"/>
    <w:rsid w:val="007A3AD9"/>
    <w:rsid w:val="007A3BC4"/>
    <w:rsid w:val="007A75C1"/>
    <w:rsid w:val="007B0558"/>
    <w:rsid w:val="007B2317"/>
    <w:rsid w:val="007B24BE"/>
    <w:rsid w:val="007B3CE9"/>
    <w:rsid w:val="007B4C33"/>
    <w:rsid w:val="007C6BDD"/>
    <w:rsid w:val="007C6D2D"/>
    <w:rsid w:val="007D0BB1"/>
    <w:rsid w:val="007E055E"/>
    <w:rsid w:val="007E1B96"/>
    <w:rsid w:val="007E2C05"/>
    <w:rsid w:val="007E2E8E"/>
    <w:rsid w:val="007E310C"/>
    <w:rsid w:val="007E3A9F"/>
    <w:rsid w:val="007E542C"/>
    <w:rsid w:val="007E6834"/>
    <w:rsid w:val="007F0DB1"/>
    <w:rsid w:val="007F3D48"/>
    <w:rsid w:val="007F65F1"/>
    <w:rsid w:val="0080048B"/>
    <w:rsid w:val="00801CC2"/>
    <w:rsid w:val="00802633"/>
    <w:rsid w:val="00807A28"/>
    <w:rsid w:val="00813BEE"/>
    <w:rsid w:val="00814357"/>
    <w:rsid w:val="00816C8E"/>
    <w:rsid w:val="008208C4"/>
    <w:rsid w:val="00823044"/>
    <w:rsid w:val="00823D35"/>
    <w:rsid w:val="00824AB3"/>
    <w:rsid w:val="0082695E"/>
    <w:rsid w:val="008275A5"/>
    <w:rsid w:val="008357A9"/>
    <w:rsid w:val="00837EF6"/>
    <w:rsid w:val="0084114A"/>
    <w:rsid w:val="00841F2E"/>
    <w:rsid w:val="00842134"/>
    <w:rsid w:val="00844A19"/>
    <w:rsid w:val="00846243"/>
    <w:rsid w:val="00847DCC"/>
    <w:rsid w:val="008526FF"/>
    <w:rsid w:val="00852D16"/>
    <w:rsid w:val="00857C8B"/>
    <w:rsid w:val="00860E51"/>
    <w:rsid w:val="008616D7"/>
    <w:rsid w:val="008617D3"/>
    <w:rsid w:val="00867F56"/>
    <w:rsid w:val="00870D45"/>
    <w:rsid w:val="00873322"/>
    <w:rsid w:val="00874316"/>
    <w:rsid w:val="00874CBE"/>
    <w:rsid w:val="00875840"/>
    <w:rsid w:val="00876E7C"/>
    <w:rsid w:val="008808C9"/>
    <w:rsid w:val="008813A0"/>
    <w:rsid w:val="00881CE8"/>
    <w:rsid w:val="008827A4"/>
    <w:rsid w:val="0088352D"/>
    <w:rsid w:val="00886507"/>
    <w:rsid w:val="008931F0"/>
    <w:rsid w:val="008A1E72"/>
    <w:rsid w:val="008A333D"/>
    <w:rsid w:val="008A3A38"/>
    <w:rsid w:val="008A6424"/>
    <w:rsid w:val="008A64CB"/>
    <w:rsid w:val="008A6AA7"/>
    <w:rsid w:val="008B30AB"/>
    <w:rsid w:val="008B4169"/>
    <w:rsid w:val="008B4C12"/>
    <w:rsid w:val="008B633D"/>
    <w:rsid w:val="008C1D53"/>
    <w:rsid w:val="008C27C5"/>
    <w:rsid w:val="008C383E"/>
    <w:rsid w:val="008C589D"/>
    <w:rsid w:val="008D37CB"/>
    <w:rsid w:val="008D744F"/>
    <w:rsid w:val="008E0537"/>
    <w:rsid w:val="008E3A4A"/>
    <w:rsid w:val="008E5AAE"/>
    <w:rsid w:val="008E7EAC"/>
    <w:rsid w:val="008F3371"/>
    <w:rsid w:val="008F3E63"/>
    <w:rsid w:val="009026AB"/>
    <w:rsid w:val="0090288C"/>
    <w:rsid w:val="00910BE4"/>
    <w:rsid w:val="00912D03"/>
    <w:rsid w:val="00913C26"/>
    <w:rsid w:val="00916A9F"/>
    <w:rsid w:val="0092054C"/>
    <w:rsid w:val="00920A8C"/>
    <w:rsid w:val="00920C40"/>
    <w:rsid w:val="00921672"/>
    <w:rsid w:val="009218E8"/>
    <w:rsid w:val="0092469F"/>
    <w:rsid w:val="00927031"/>
    <w:rsid w:val="00932DF2"/>
    <w:rsid w:val="009330CE"/>
    <w:rsid w:val="0093585F"/>
    <w:rsid w:val="00935E36"/>
    <w:rsid w:val="00937624"/>
    <w:rsid w:val="00937ADD"/>
    <w:rsid w:val="00942578"/>
    <w:rsid w:val="0095622B"/>
    <w:rsid w:val="00961E63"/>
    <w:rsid w:val="009636B9"/>
    <w:rsid w:val="0096417F"/>
    <w:rsid w:val="00967DB0"/>
    <w:rsid w:val="00971F64"/>
    <w:rsid w:val="00972D99"/>
    <w:rsid w:val="009775D6"/>
    <w:rsid w:val="009809F0"/>
    <w:rsid w:val="00981978"/>
    <w:rsid w:val="00985B19"/>
    <w:rsid w:val="00985C77"/>
    <w:rsid w:val="00986867"/>
    <w:rsid w:val="00993598"/>
    <w:rsid w:val="00994761"/>
    <w:rsid w:val="00995532"/>
    <w:rsid w:val="00995905"/>
    <w:rsid w:val="009962C4"/>
    <w:rsid w:val="009A3F69"/>
    <w:rsid w:val="009A5CF1"/>
    <w:rsid w:val="009B14EA"/>
    <w:rsid w:val="009B284D"/>
    <w:rsid w:val="009B2DD5"/>
    <w:rsid w:val="009B797A"/>
    <w:rsid w:val="009C0501"/>
    <w:rsid w:val="009C1934"/>
    <w:rsid w:val="009C3848"/>
    <w:rsid w:val="009C485D"/>
    <w:rsid w:val="009C6C1F"/>
    <w:rsid w:val="009C7350"/>
    <w:rsid w:val="009D1C20"/>
    <w:rsid w:val="009D44AF"/>
    <w:rsid w:val="009E1946"/>
    <w:rsid w:val="009E25E6"/>
    <w:rsid w:val="009F0342"/>
    <w:rsid w:val="009F1714"/>
    <w:rsid w:val="009F2712"/>
    <w:rsid w:val="009F4A11"/>
    <w:rsid w:val="009F4D7B"/>
    <w:rsid w:val="009F5A67"/>
    <w:rsid w:val="00A05BA7"/>
    <w:rsid w:val="00A07C38"/>
    <w:rsid w:val="00A11060"/>
    <w:rsid w:val="00A11796"/>
    <w:rsid w:val="00A119F0"/>
    <w:rsid w:val="00A15DB0"/>
    <w:rsid w:val="00A16A88"/>
    <w:rsid w:val="00A17242"/>
    <w:rsid w:val="00A22C37"/>
    <w:rsid w:val="00A22FEB"/>
    <w:rsid w:val="00A26CD9"/>
    <w:rsid w:val="00A27345"/>
    <w:rsid w:val="00A30CE1"/>
    <w:rsid w:val="00A32DA6"/>
    <w:rsid w:val="00A334B8"/>
    <w:rsid w:val="00A37FDC"/>
    <w:rsid w:val="00A435A3"/>
    <w:rsid w:val="00A43EEE"/>
    <w:rsid w:val="00A51531"/>
    <w:rsid w:val="00A51AC3"/>
    <w:rsid w:val="00A51F82"/>
    <w:rsid w:val="00A52733"/>
    <w:rsid w:val="00A53BFC"/>
    <w:rsid w:val="00A54F62"/>
    <w:rsid w:val="00A54F85"/>
    <w:rsid w:val="00A6025B"/>
    <w:rsid w:val="00A63CAF"/>
    <w:rsid w:val="00A65D67"/>
    <w:rsid w:val="00A66128"/>
    <w:rsid w:val="00A743EA"/>
    <w:rsid w:val="00A811E2"/>
    <w:rsid w:val="00A816EF"/>
    <w:rsid w:val="00A8224A"/>
    <w:rsid w:val="00A83F78"/>
    <w:rsid w:val="00A8577D"/>
    <w:rsid w:val="00A869E5"/>
    <w:rsid w:val="00A879A1"/>
    <w:rsid w:val="00A93611"/>
    <w:rsid w:val="00A939E3"/>
    <w:rsid w:val="00A95AE0"/>
    <w:rsid w:val="00A95FED"/>
    <w:rsid w:val="00AA1251"/>
    <w:rsid w:val="00AA1BE5"/>
    <w:rsid w:val="00AA1FC5"/>
    <w:rsid w:val="00AA2DBD"/>
    <w:rsid w:val="00AA498D"/>
    <w:rsid w:val="00AA5ABC"/>
    <w:rsid w:val="00AA5D1B"/>
    <w:rsid w:val="00AA7E66"/>
    <w:rsid w:val="00AB0BB5"/>
    <w:rsid w:val="00AB1019"/>
    <w:rsid w:val="00AB24D8"/>
    <w:rsid w:val="00AB3423"/>
    <w:rsid w:val="00AB4266"/>
    <w:rsid w:val="00AB539E"/>
    <w:rsid w:val="00AB6968"/>
    <w:rsid w:val="00AB6C74"/>
    <w:rsid w:val="00AC02C8"/>
    <w:rsid w:val="00AC066E"/>
    <w:rsid w:val="00AC0CAE"/>
    <w:rsid w:val="00AC3F49"/>
    <w:rsid w:val="00AC48DD"/>
    <w:rsid w:val="00AC62B8"/>
    <w:rsid w:val="00AC6B4F"/>
    <w:rsid w:val="00AD2A20"/>
    <w:rsid w:val="00AD2DC3"/>
    <w:rsid w:val="00AD392C"/>
    <w:rsid w:val="00AD79B7"/>
    <w:rsid w:val="00AE11ED"/>
    <w:rsid w:val="00AE207E"/>
    <w:rsid w:val="00AE3F40"/>
    <w:rsid w:val="00AF459A"/>
    <w:rsid w:val="00AF52D9"/>
    <w:rsid w:val="00AF6A6D"/>
    <w:rsid w:val="00B0396B"/>
    <w:rsid w:val="00B04B20"/>
    <w:rsid w:val="00B06B03"/>
    <w:rsid w:val="00B072D1"/>
    <w:rsid w:val="00B16F90"/>
    <w:rsid w:val="00B20C74"/>
    <w:rsid w:val="00B21342"/>
    <w:rsid w:val="00B2229B"/>
    <w:rsid w:val="00B254E6"/>
    <w:rsid w:val="00B35585"/>
    <w:rsid w:val="00B40626"/>
    <w:rsid w:val="00B421F6"/>
    <w:rsid w:val="00B47B9A"/>
    <w:rsid w:val="00B51BF5"/>
    <w:rsid w:val="00B52148"/>
    <w:rsid w:val="00B54E89"/>
    <w:rsid w:val="00B56970"/>
    <w:rsid w:val="00B61248"/>
    <w:rsid w:val="00B632D2"/>
    <w:rsid w:val="00B63346"/>
    <w:rsid w:val="00B67EA7"/>
    <w:rsid w:val="00B747BF"/>
    <w:rsid w:val="00B75A13"/>
    <w:rsid w:val="00B81066"/>
    <w:rsid w:val="00B87BA6"/>
    <w:rsid w:val="00BA17F7"/>
    <w:rsid w:val="00BA30CD"/>
    <w:rsid w:val="00BA43A0"/>
    <w:rsid w:val="00BA4EE5"/>
    <w:rsid w:val="00BB350E"/>
    <w:rsid w:val="00BB3534"/>
    <w:rsid w:val="00BB3A61"/>
    <w:rsid w:val="00BB46BA"/>
    <w:rsid w:val="00BC068B"/>
    <w:rsid w:val="00BC13F2"/>
    <w:rsid w:val="00BC4B84"/>
    <w:rsid w:val="00BD0727"/>
    <w:rsid w:val="00BD1374"/>
    <w:rsid w:val="00BD40BC"/>
    <w:rsid w:val="00BD7557"/>
    <w:rsid w:val="00BE136F"/>
    <w:rsid w:val="00BE18FE"/>
    <w:rsid w:val="00BE6C32"/>
    <w:rsid w:val="00BE6E66"/>
    <w:rsid w:val="00BF0F75"/>
    <w:rsid w:val="00BF360C"/>
    <w:rsid w:val="00BF4321"/>
    <w:rsid w:val="00BF4930"/>
    <w:rsid w:val="00BF6BAD"/>
    <w:rsid w:val="00BF7EB8"/>
    <w:rsid w:val="00C002E7"/>
    <w:rsid w:val="00C03EF9"/>
    <w:rsid w:val="00C057EA"/>
    <w:rsid w:val="00C077D6"/>
    <w:rsid w:val="00C154D4"/>
    <w:rsid w:val="00C22548"/>
    <w:rsid w:val="00C30D1E"/>
    <w:rsid w:val="00C34CB2"/>
    <w:rsid w:val="00C35165"/>
    <w:rsid w:val="00C377DA"/>
    <w:rsid w:val="00C405A8"/>
    <w:rsid w:val="00C41701"/>
    <w:rsid w:val="00C43627"/>
    <w:rsid w:val="00C46E6E"/>
    <w:rsid w:val="00C476E2"/>
    <w:rsid w:val="00C526A4"/>
    <w:rsid w:val="00C575F7"/>
    <w:rsid w:val="00C60976"/>
    <w:rsid w:val="00C67A5A"/>
    <w:rsid w:val="00C7312F"/>
    <w:rsid w:val="00C83007"/>
    <w:rsid w:val="00C867DB"/>
    <w:rsid w:val="00C9310A"/>
    <w:rsid w:val="00C93599"/>
    <w:rsid w:val="00C97F99"/>
    <w:rsid w:val="00CA5168"/>
    <w:rsid w:val="00CA6E41"/>
    <w:rsid w:val="00CB17C9"/>
    <w:rsid w:val="00CB441F"/>
    <w:rsid w:val="00CB465C"/>
    <w:rsid w:val="00CB620C"/>
    <w:rsid w:val="00CB713A"/>
    <w:rsid w:val="00CC1E49"/>
    <w:rsid w:val="00CC2066"/>
    <w:rsid w:val="00CC21A8"/>
    <w:rsid w:val="00CC4D1A"/>
    <w:rsid w:val="00CC590C"/>
    <w:rsid w:val="00CC69DA"/>
    <w:rsid w:val="00CC6A3F"/>
    <w:rsid w:val="00CD39FD"/>
    <w:rsid w:val="00CD68FD"/>
    <w:rsid w:val="00CD6F9F"/>
    <w:rsid w:val="00CE1EA0"/>
    <w:rsid w:val="00CE726B"/>
    <w:rsid w:val="00CF141E"/>
    <w:rsid w:val="00CF21C0"/>
    <w:rsid w:val="00CF290C"/>
    <w:rsid w:val="00CF372D"/>
    <w:rsid w:val="00CF4A1F"/>
    <w:rsid w:val="00CF5C7D"/>
    <w:rsid w:val="00D012FA"/>
    <w:rsid w:val="00D03D0C"/>
    <w:rsid w:val="00D12299"/>
    <w:rsid w:val="00D13F37"/>
    <w:rsid w:val="00D14747"/>
    <w:rsid w:val="00D14F21"/>
    <w:rsid w:val="00D16818"/>
    <w:rsid w:val="00D22AB4"/>
    <w:rsid w:val="00D261AF"/>
    <w:rsid w:val="00D26301"/>
    <w:rsid w:val="00D31546"/>
    <w:rsid w:val="00D31AE1"/>
    <w:rsid w:val="00D34F76"/>
    <w:rsid w:val="00D366A5"/>
    <w:rsid w:val="00D409CE"/>
    <w:rsid w:val="00D44337"/>
    <w:rsid w:val="00D4506A"/>
    <w:rsid w:val="00D4506E"/>
    <w:rsid w:val="00D4671E"/>
    <w:rsid w:val="00D523C4"/>
    <w:rsid w:val="00D537F3"/>
    <w:rsid w:val="00D57590"/>
    <w:rsid w:val="00D60419"/>
    <w:rsid w:val="00D62153"/>
    <w:rsid w:val="00D65685"/>
    <w:rsid w:val="00D70F76"/>
    <w:rsid w:val="00D73187"/>
    <w:rsid w:val="00D7426A"/>
    <w:rsid w:val="00D74B06"/>
    <w:rsid w:val="00D75D26"/>
    <w:rsid w:val="00D76B84"/>
    <w:rsid w:val="00D7710E"/>
    <w:rsid w:val="00D80FF5"/>
    <w:rsid w:val="00D83DA0"/>
    <w:rsid w:val="00D855D1"/>
    <w:rsid w:val="00D9424C"/>
    <w:rsid w:val="00D95264"/>
    <w:rsid w:val="00DA4857"/>
    <w:rsid w:val="00DB15C1"/>
    <w:rsid w:val="00DB325F"/>
    <w:rsid w:val="00DB3A97"/>
    <w:rsid w:val="00DB4AB3"/>
    <w:rsid w:val="00DB7851"/>
    <w:rsid w:val="00DC085D"/>
    <w:rsid w:val="00DC2763"/>
    <w:rsid w:val="00DC4D08"/>
    <w:rsid w:val="00DC4F88"/>
    <w:rsid w:val="00DC6E0A"/>
    <w:rsid w:val="00DC78F8"/>
    <w:rsid w:val="00DD510E"/>
    <w:rsid w:val="00DE432C"/>
    <w:rsid w:val="00DE4CE5"/>
    <w:rsid w:val="00DE6C84"/>
    <w:rsid w:val="00DE7A27"/>
    <w:rsid w:val="00DF0A49"/>
    <w:rsid w:val="00DF589D"/>
    <w:rsid w:val="00E00F96"/>
    <w:rsid w:val="00E027E8"/>
    <w:rsid w:val="00E037B6"/>
    <w:rsid w:val="00E03E1A"/>
    <w:rsid w:val="00E043E1"/>
    <w:rsid w:val="00E125D3"/>
    <w:rsid w:val="00E1693F"/>
    <w:rsid w:val="00E16981"/>
    <w:rsid w:val="00E16CBE"/>
    <w:rsid w:val="00E23931"/>
    <w:rsid w:val="00E249F9"/>
    <w:rsid w:val="00E2646C"/>
    <w:rsid w:val="00E26EE6"/>
    <w:rsid w:val="00E278B2"/>
    <w:rsid w:val="00E27DE0"/>
    <w:rsid w:val="00E31A01"/>
    <w:rsid w:val="00E31EAC"/>
    <w:rsid w:val="00E34B86"/>
    <w:rsid w:val="00E374A2"/>
    <w:rsid w:val="00E40284"/>
    <w:rsid w:val="00E469F9"/>
    <w:rsid w:val="00E5340C"/>
    <w:rsid w:val="00E541BE"/>
    <w:rsid w:val="00E546EF"/>
    <w:rsid w:val="00E56182"/>
    <w:rsid w:val="00E568CB"/>
    <w:rsid w:val="00E575AC"/>
    <w:rsid w:val="00E601A9"/>
    <w:rsid w:val="00E618FA"/>
    <w:rsid w:val="00E70245"/>
    <w:rsid w:val="00E74202"/>
    <w:rsid w:val="00E7649E"/>
    <w:rsid w:val="00E76B63"/>
    <w:rsid w:val="00E83F5C"/>
    <w:rsid w:val="00E85281"/>
    <w:rsid w:val="00E86906"/>
    <w:rsid w:val="00E90F37"/>
    <w:rsid w:val="00E915FD"/>
    <w:rsid w:val="00E91DDC"/>
    <w:rsid w:val="00E95BED"/>
    <w:rsid w:val="00E965F6"/>
    <w:rsid w:val="00EA1B8A"/>
    <w:rsid w:val="00EA5A85"/>
    <w:rsid w:val="00EA690C"/>
    <w:rsid w:val="00EA726D"/>
    <w:rsid w:val="00EC10F1"/>
    <w:rsid w:val="00EC26C3"/>
    <w:rsid w:val="00EC2B64"/>
    <w:rsid w:val="00ED0E76"/>
    <w:rsid w:val="00ED14F5"/>
    <w:rsid w:val="00ED30F6"/>
    <w:rsid w:val="00ED351F"/>
    <w:rsid w:val="00ED5342"/>
    <w:rsid w:val="00ED6173"/>
    <w:rsid w:val="00EE2749"/>
    <w:rsid w:val="00EE355B"/>
    <w:rsid w:val="00EE38C8"/>
    <w:rsid w:val="00EE394E"/>
    <w:rsid w:val="00EE41B9"/>
    <w:rsid w:val="00EE4930"/>
    <w:rsid w:val="00EF473F"/>
    <w:rsid w:val="00F021D1"/>
    <w:rsid w:val="00F03275"/>
    <w:rsid w:val="00F06E9B"/>
    <w:rsid w:val="00F06F10"/>
    <w:rsid w:val="00F10078"/>
    <w:rsid w:val="00F1226F"/>
    <w:rsid w:val="00F1272C"/>
    <w:rsid w:val="00F131A4"/>
    <w:rsid w:val="00F137C6"/>
    <w:rsid w:val="00F147DD"/>
    <w:rsid w:val="00F168CB"/>
    <w:rsid w:val="00F20151"/>
    <w:rsid w:val="00F2074E"/>
    <w:rsid w:val="00F2700F"/>
    <w:rsid w:val="00F27118"/>
    <w:rsid w:val="00F30B8D"/>
    <w:rsid w:val="00F3114B"/>
    <w:rsid w:val="00F31441"/>
    <w:rsid w:val="00F35472"/>
    <w:rsid w:val="00F4081C"/>
    <w:rsid w:val="00F40F35"/>
    <w:rsid w:val="00F422FC"/>
    <w:rsid w:val="00F42ADC"/>
    <w:rsid w:val="00F42E96"/>
    <w:rsid w:val="00F438D6"/>
    <w:rsid w:val="00F4446C"/>
    <w:rsid w:val="00F45AD6"/>
    <w:rsid w:val="00F45B87"/>
    <w:rsid w:val="00F46364"/>
    <w:rsid w:val="00F4770B"/>
    <w:rsid w:val="00F515AF"/>
    <w:rsid w:val="00F515B8"/>
    <w:rsid w:val="00F51D4B"/>
    <w:rsid w:val="00F55C0E"/>
    <w:rsid w:val="00F55F3B"/>
    <w:rsid w:val="00F5784F"/>
    <w:rsid w:val="00F61D1E"/>
    <w:rsid w:val="00F61E68"/>
    <w:rsid w:val="00F63222"/>
    <w:rsid w:val="00F634F2"/>
    <w:rsid w:val="00F665C1"/>
    <w:rsid w:val="00F711F8"/>
    <w:rsid w:val="00F75872"/>
    <w:rsid w:val="00F77670"/>
    <w:rsid w:val="00F77BF7"/>
    <w:rsid w:val="00F77E5C"/>
    <w:rsid w:val="00F83A9E"/>
    <w:rsid w:val="00F86A52"/>
    <w:rsid w:val="00F8700B"/>
    <w:rsid w:val="00F90AE7"/>
    <w:rsid w:val="00F911BC"/>
    <w:rsid w:val="00FA0567"/>
    <w:rsid w:val="00FA0872"/>
    <w:rsid w:val="00FA0C32"/>
    <w:rsid w:val="00FA416B"/>
    <w:rsid w:val="00FA4C27"/>
    <w:rsid w:val="00FA519D"/>
    <w:rsid w:val="00FA763A"/>
    <w:rsid w:val="00FB181B"/>
    <w:rsid w:val="00FB25E9"/>
    <w:rsid w:val="00FB6E3C"/>
    <w:rsid w:val="00FB7CDE"/>
    <w:rsid w:val="00FC2345"/>
    <w:rsid w:val="00FC4635"/>
    <w:rsid w:val="00FD0A8C"/>
    <w:rsid w:val="00FD1412"/>
    <w:rsid w:val="00FD355A"/>
    <w:rsid w:val="00FE1253"/>
    <w:rsid w:val="00FE4885"/>
    <w:rsid w:val="00FE6547"/>
    <w:rsid w:val="00FE7094"/>
    <w:rsid w:val="00FF0134"/>
    <w:rsid w:val="00FF4CF7"/>
    <w:rsid w:val="00FF5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007D2"/>
  <w15:chartTrackingRefBased/>
  <w15:docId w15:val="{A6D4BE8E-4CF1-4D90-A26B-0070ED8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54F4"/>
    <w:rPr>
      <w:rFonts w:ascii="Open Sans" w:hAnsi="Open Sans"/>
    </w:rPr>
  </w:style>
  <w:style w:type="paragraph" w:styleId="Nagwek1">
    <w:name w:val="heading 1"/>
    <w:basedOn w:val="Normalny"/>
    <w:next w:val="Normalny"/>
    <w:link w:val="Nagwek1Znak"/>
    <w:uiPriority w:val="9"/>
    <w:qFormat/>
    <w:rsid w:val="002167E0"/>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C06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67A5A"/>
    <w:pPr>
      <w:keepNext/>
      <w:keepLines/>
      <w:spacing w:after="0"/>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unhideWhenUsed/>
    <w:qFormat/>
    <w:rsid w:val="00EE27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13BEE"/>
    <w:pPr>
      <w:ind w:left="720"/>
      <w:contextualSpacing/>
    </w:pPr>
  </w:style>
  <w:style w:type="character" w:styleId="Odwoaniedokomentarza">
    <w:name w:val="annotation reference"/>
    <w:basedOn w:val="Domylnaczcionkaakapitu"/>
    <w:uiPriority w:val="99"/>
    <w:semiHidden/>
    <w:unhideWhenUsed/>
    <w:qFormat/>
    <w:rsid w:val="002B3953"/>
    <w:rPr>
      <w:sz w:val="16"/>
      <w:szCs w:val="16"/>
    </w:rPr>
  </w:style>
  <w:style w:type="paragraph" w:styleId="Tekstkomentarza">
    <w:name w:val="annotation text"/>
    <w:basedOn w:val="Normalny"/>
    <w:link w:val="TekstkomentarzaZnak"/>
    <w:uiPriority w:val="99"/>
    <w:unhideWhenUsed/>
    <w:qFormat/>
    <w:rsid w:val="002B395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2B3953"/>
    <w:rPr>
      <w:sz w:val="20"/>
      <w:szCs w:val="20"/>
    </w:rPr>
  </w:style>
  <w:style w:type="paragraph" w:styleId="Tekstdymka">
    <w:name w:val="Balloon Text"/>
    <w:basedOn w:val="Normalny"/>
    <w:link w:val="TekstdymkaZnak"/>
    <w:uiPriority w:val="99"/>
    <w:semiHidden/>
    <w:unhideWhenUsed/>
    <w:rsid w:val="002B39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3"/>
    <w:rPr>
      <w:rFonts w:ascii="Segoe UI" w:hAnsi="Segoe UI" w:cs="Segoe UI"/>
      <w:sz w:val="18"/>
      <w:szCs w:val="18"/>
    </w:rPr>
  </w:style>
  <w:style w:type="paragraph" w:styleId="Tekstprzypisudolnego">
    <w:name w:val="footnote text"/>
    <w:basedOn w:val="Normalny"/>
    <w:link w:val="TekstprzypisudolnegoZnak"/>
    <w:uiPriority w:val="99"/>
    <w:unhideWhenUsed/>
    <w:qFormat/>
    <w:rsid w:val="00AC06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AC066E"/>
    <w:rPr>
      <w:sz w:val="20"/>
      <w:szCs w:val="20"/>
    </w:rPr>
  </w:style>
  <w:style w:type="character" w:styleId="Odwoanieprzypisudolnego">
    <w:name w:val="footnote reference"/>
    <w:basedOn w:val="Domylnaczcionkaakapitu"/>
    <w:uiPriority w:val="99"/>
    <w:semiHidden/>
    <w:unhideWhenUsed/>
    <w:qFormat/>
    <w:rsid w:val="00AC066E"/>
    <w:rPr>
      <w:vertAlign w:val="superscript"/>
    </w:rPr>
  </w:style>
  <w:style w:type="character" w:customStyle="1" w:styleId="Nagwek1Znak">
    <w:name w:val="Nagłówek 1 Znak"/>
    <w:basedOn w:val="Domylnaczcionkaakapitu"/>
    <w:link w:val="Nagwek1"/>
    <w:uiPriority w:val="9"/>
    <w:rsid w:val="002167E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C066E"/>
    <w:rPr>
      <w:rFonts w:asciiTheme="majorHAnsi" w:eastAsiaTheme="majorEastAsia" w:hAnsiTheme="majorHAnsi" w:cstheme="majorBidi"/>
      <w:color w:val="2F5496"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FE6547"/>
    <w:rPr>
      <w:b/>
      <w:bCs/>
    </w:rPr>
  </w:style>
  <w:style w:type="character" w:customStyle="1" w:styleId="TematkomentarzaZnak">
    <w:name w:val="Temat komentarza Znak"/>
    <w:basedOn w:val="TekstkomentarzaZnak"/>
    <w:link w:val="Tematkomentarza"/>
    <w:uiPriority w:val="99"/>
    <w:semiHidden/>
    <w:rsid w:val="00FE6547"/>
    <w:rPr>
      <w:b/>
      <w:bCs/>
      <w:sz w:val="20"/>
      <w:szCs w:val="20"/>
    </w:rPr>
  </w:style>
  <w:style w:type="paragraph" w:customStyle="1" w:styleId="Default">
    <w:name w:val="Default"/>
    <w:rsid w:val="00BA43A0"/>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C67A5A"/>
    <w:rPr>
      <w:rFonts w:ascii="Open Sans" w:eastAsiaTheme="majorEastAsia" w:hAnsi="Open Sans" w:cstheme="majorBidi"/>
      <w:b/>
      <w:color w:val="000000" w:themeColor="text1"/>
      <w:sz w:val="24"/>
      <w:szCs w:val="24"/>
    </w:rPr>
  </w:style>
  <w:style w:type="character" w:customStyle="1" w:styleId="Nagwek4Znak">
    <w:name w:val="Nagłówek 4 Znak"/>
    <w:basedOn w:val="Domylnaczcionkaakapitu"/>
    <w:link w:val="Nagwek4"/>
    <w:uiPriority w:val="9"/>
    <w:rsid w:val="00EE2749"/>
    <w:rPr>
      <w:rFonts w:asciiTheme="majorHAnsi" w:eastAsiaTheme="majorEastAsia" w:hAnsiTheme="majorHAnsi" w:cstheme="majorBidi"/>
      <w:i/>
      <w:iCs/>
      <w:color w:val="2F5496" w:themeColor="accent1" w:themeShade="BF"/>
    </w:rPr>
  </w:style>
  <w:style w:type="paragraph" w:styleId="Nagwekspisutreci">
    <w:name w:val="TOC Heading"/>
    <w:basedOn w:val="Nagwek1"/>
    <w:next w:val="Normalny"/>
    <w:uiPriority w:val="39"/>
    <w:unhideWhenUsed/>
    <w:qFormat/>
    <w:rsid w:val="001E745A"/>
    <w:pPr>
      <w:outlineLvl w:val="9"/>
    </w:pPr>
    <w:rPr>
      <w:lang w:eastAsia="pl-PL"/>
    </w:rPr>
  </w:style>
  <w:style w:type="paragraph" w:styleId="Spistreci1">
    <w:name w:val="toc 1"/>
    <w:basedOn w:val="Normalny"/>
    <w:next w:val="Normalny"/>
    <w:autoRedefine/>
    <w:uiPriority w:val="39"/>
    <w:unhideWhenUsed/>
    <w:rsid w:val="001E745A"/>
    <w:pPr>
      <w:spacing w:after="100"/>
    </w:pPr>
  </w:style>
  <w:style w:type="paragraph" w:styleId="Spistreci2">
    <w:name w:val="toc 2"/>
    <w:basedOn w:val="Normalny"/>
    <w:next w:val="Normalny"/>
    <w:autoRedefine/>
    <w:uiPriority w:val="39"/>
    <w:unhideWhenUsed/>
    <w:rsid w:val="001E745A"/>
    <w:pPr>
      <w:spacing w:after="100"/>
      <w:ind w:left="220"/>
    </w:pPr>
  </w:style>
  <w:style w:type="character" w:styleId="Hipercze">
    <w:name w:val="Hyperlink"/>
    <w:basedOn w:val="Domylnaczcionkaakapitu"/>
    <w:uiPriority w:val="99"/>
    <w:unhideWhenUsed/>
    <w:rsid w:val="001E745A"/>
    <w:rPr>
      <w:color w:val="0563C1" w:themeColor="hyperlink"/>
      <w:u w:val="single"/>
    </w:rPr>
  </w:style>
  <w:style w:type="paragraph" w:styleId="Spistreci3">
    <w:name w:val="toc 3"/>
    <w:basedOn w:val="Normalny"/>
    <w:next w:val="Normalny"/>
    <w:autoRedefine/>
    <w:uiPriority w:val="39"/>
    <w:unhideWhenUsed/>
    <w:rsid w:val="00B51BF5"/>
    <w:pPr>
      <w:spacing w:after="100"/>
      <w:ind w:left="440"/>
    </w:pPr>
  </w:style>
  <w:style w:type="paragraph" w:customStyle="1" w:styleId="xmsonormal">
    <w:name w:val="x_msonormal"/>
    <w:basedOn w:val="Normalny"/>
    <w:rsid w:val="00ED35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8A1E72"/>
  </w:style>
  <w:style w:type="character" w:customStyle="1" w:styleId="ng-scope">
    <w:name w:val="ng-scope"/>
    <w:basedOn w:val="Domylnaczcionkaakapitu"/>
    <w:rsid w:val="008A1E72"/>
  </w:style>
  <w:style w:type="character" w:styleId="Pogrubienie">
    <w:name w:val="Strong"/>
    <w:basedOn w:val="Domylnaczcionkaakapitu"/>
    <w:uiPriority w:val="22"/>
    <w:qFormat/>
    <w:rsid w:val="00FB25E9"/>
    <w:rPr>
      <w:b/>
      <w:bCs/>
    </w:rPr>
  </w:style>
  <w:style w:type="paragraph" w:styleId="NormalnyWeb">
    <w:name w:val="Normal (Web)"/>
    <w:basedOn w:val="Normalny"/>
    <w:uiPriority w:val="99"/>
    <w:semiHidden/>
    <w:unhideWhenUsed/>
    <w:rsid w:val="00FB25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B25E9"/>
    <w:rPr>
      <w:i/>
      <w:iCs/>
    </w:rPr>
  </w:style>
  <w:style w:type="paragraph" w:styleId="Tekstprzypisukocowego">
    <w:name w:val="endnote text"/>
    <w:basedOn w:val="Normalny"/>
    <w:link w:val="TekstprzypisukocowegoZnak"/>
    <w:uiPriority w:val="99"/>
    <w:semiHidden/>
    <w:unhideWhenUsed/>
    <w:rsid w:val="00F83A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3A9E"/>
    <w:rPr>
      <w:sz w:val="20"/>
      <w:szCs w:val="20"/>
    </w:rPr>
  </w:style>
  <w:style w:type="character" w:styleId="Odwoanieprzypisukocowego">
    <w:name w:val="endnote reference"/>
    <w:basedOn w:val="Domylnaczcionkaakapitu"/>
    <w:uiPriority w:val="99"/>
    <w:semiHidden/>
    <w:unhideWhenUsed/>
    <w:rsid w:val="00F83A9E"/>
    <w:rPr>
      <w:vertAlign w:val="superscript"/>
    </w:rPr>
  </w:style>
  <w:style w:type="paragraph" w:styleId="Nagwek">
    <w:name w:val="header"/>
    <w:basedOn w:val="Normalny"/>
    <w:link w:val="NagwekZnak"/>
    <w:uiPriority w:val="99"/>
    <w:unhideWhenUsed/>
    <w:rsid w:val="001D01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1CE"/>
  </w:style>
  <w:style w:type="paragraph" w:styleId="Stopka">
    <w:name w:val="footer"/>
    <w:basedOn w:val="Normalny"/>
    <w:link w:val="StopkaZnak"/>
    <w:uiPriority w:val="99"/>
    <w:unhideWhenUsed/>
    <w:rsid w:val="001D01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1CE"/>
  </w:style>
  <w:style w:type="table" w:styleId="Tabela-Siatka">
    <w:name w:val="Table Grid"/>
    <w:basedOn w:val="Standardowy"/>
    <w:uiPriority w:val="39"/>
    <w:rsid w:val="00FA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otyw">
    <w:name w:val="Table Theme"/>
    <w:basedOn w:val="Standardowy"/>
    <w:uiPriority w:val="99"/>
    <w:rsid w:val="0046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76E2E"/>
    <w:rPr>
      <w:color w:val="605E5C"/>
      <w:shd w:val="clear" w:color="auto" w:fill="E1DFDD"/>
    </w:rPr>
  </w:style>
  <w:style w:type="paragraph" w:styleId="Bezodstpw">
    <w:name w:val="No Spacing"/>
    <w:uiPriority w:val="1"/>
    <w:qFormat/>
    <w:rsid w:val="00EA1B8A"/>
    <w:pPr>
      <w:spacing w:after="0" w:line="240" w:lineRule="auto"/>
    </w:pPr>
  </w:style>
  <w:style w:type="character" w:styleId="UyteHipercze">
    <w:name w:val="FollowedHyperlink"/>
    <w:basedOn w:val="Domylnaczcionkaakapitu"/>
    <w:uiPriority w:val="99"/>
    <w:semiHidden/>
    <w:unhideWhenUsed/>
    <w:rsid w:val="009A3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0875">
      <w:bodyDiv w:val="1"/>
      <w:marLeft w:val="0"/>
      <w:marRight w:val="0"/>
      <w:marTop w:val="0"/>
      <w:marBottom w:val="0"/>
      <w:divBdr>
        <w:top w:val="none" w:sz="0" w:space="0" w:color="auto"/>
        <w:left w:val="none" w:sz="0" w:space="0" w:color="auto"/>
        <w:bottom w:val="none" w:sz="0" w:space="0" w:color="auto"/>
        <w:right w:val="none" w:sz="0" w:space="0" w:color="auto"/>
      </w:divBdr>
    </w:div>
    <w:div w:id="1025523777">
      <w:bodyDiv w:val="1"/>
      <w:marLeft w:val="0"/>
      <w:marRight w:val="0"/>
      <w:marTop w:val="0"/>
      <w:marBottom w:val="0"/>
      <w:divBdr>
        <w:top w:val="none" w:sz="0" w:space="0" w:color="auto"/>
        <w:left w:val="none" w:sz="0" w:space="0" w:color="auto"/>
        <w:bottom w:val="none" w:sz="0" w:space="0" w:color="auto"/>
        <w:right w:val="none" w:sz="0" w:space="0" w:color="auto"/>
      </w:divBdr>
    </w:div>
    <w:div w:id="1524978444">
      <w:bodyDiv w:val="1"/>
      <w:marLeft w:val="0"/>
      <w:marRight w:val="0"/>
      <w:marTop w:val="0"/>
      <w:marBottom w:val="0"/>
      <w:divBdr>
        <w:top w:val="none" w:sz="0" w:space="0" w:color="auto"/>
        <w:left w:val="none" w:sz="0" w:space="0" w:color="auto"/>
        <w:bottom w:val="none" w:sz="0" w:space="0" w:color="auto"/>
        <w:right w:val="none" w:sz="0" w:space="0" w:color="auto"/>
      </w:divBdr>
    </w:div>
    <w:div w:id="1547251684">
      <w:bodyDiv w:val="1"/>
      <w:marLeft w:val="0"/>
      <w:marRight w:val="0"/>
      <w:marTop w:val="0"/>
      <w:marBottom w:val="0"/>
      <w:divBdr>
        <w:top w:val="none" w:sz="0" w:space="0" w:color="auto"/>
        <w:left w:val="none" w:sz="0" w:space="0" w:color="auto"/>
        <w:bottom w:val="none" w:sz="0" w:space="0" w:color="auto"/>
        <w:right w:val="none" w:sz="0" w:space="0" w:color="auto"/>
      </w:divBdr>
    </w:div>
    <w:div w:id="2024091077">
      <w:bodyDiv w:val="1"/>
      <w:marLeft w:val="0"/>
      <w:marRight w:val="0"/>
      <w:marTop w:val="0"/>
      <w:marBottom w:val="0"/>
      <w:divBdr>
        <w:top w:val="none" w:sz="0" w:space="0" w:color="auto"/>
        <w:left w:val="none" w:sz="0" w:space="0" w:color="auto"/>
        <w:bottom w:val="none" w:sz="0" w:space="0" w:color="auto"/>
        <w:right w:val="none" w:sz="0" w:space="0" w:color="auto"/>
      </w:divBdr>
    </w:div>
    <w:div w:id="2145003218">
      <w:bodyDiv w:val="1"/>
      <w:marLeft w:val="0"/>
      <w:marRight w:val="0"/>
      <w:marTop w:val="0"/>
      <w:marBottom w:val="0"/>
      <w:divBdr>
        <w:top w:val="none" w:sz="0" w:space="0" w:color="auto"/>
        <w:left w:val="none" w:sz="0" w:space="0" w:color="auto"/>
        <w:bottom w:val="none" w:sz="0" w:space="0" w:color="auto"/>
        <w:right w:val="none" w:sz="0" w:space="0" w:color="auto"/>
      </w:divBdr>
      <w:divsChild>
        <w:div w:id="230503279">
          <w:marLeft w:val="360"/>
          <w:marRight w:val="0"/>
          <w:marTop w:val="72"/>
          <w:marBottom w:val="72"/>
          <w:divBdr>
            <w:top w:val="none" w:sz="0" w:space="0" w:color="auto"/>
            <w:left w:val="none" w:sz="0" w:space="0" w:color="auto"/>
            <w:bottom w:val="none" w:sz="0" w:space="0" w:color="auto"/>
            <w:right w:val="none" w:sz="0" w:space="0" w:color="auto"/>
          </w:divBdr>
        </w:div>
        <w:div w:id="2031106384">
          <w:marLeft w:val="360"/>
          <w:marRight w:val="0"/>
          <w:marTop w:val="0"/>
          <w:marBottom w:val="72"/>
          <w:divBdr>
            <w:top w:val="none" w:sz="0" w:space="0" w:color="auto"/>
            <w:left w:val="none" w:sz="0" w:space="0" w:color="auto"/>
            <w:bottom w:val="none" w:sz="0" w:space="0" w:color="auto"/>
            <w:right w:val="none" w:sz="0" w:space="0" w:color="auto"/>
          </w:divBdr>
          <w:divsChild>
            <w:div w:id="775708378">
              <w:marLeft w:val="0"/>
              <w:marRight w:val="0"/>
              <w:marTop w:val="0"/>
              <w:marBottom w:val="0"/>
              <w:divBdr>
                <w:top w:val="none" w:sz="0" w:space="0" w:color="auto"/>
                <w:left w:val="none" w:sz="0" w:space="0" w:color="auto"/>
                <w:bottom w:val="none" w:sz="0" w:space="0" w:color="auto"/>
                <w:right w:val="none" w:sz="0" w:space="0" w:color="auto"/>
              </w:divBdr>
            </w:div>
          </w:divsChild>
        </w:div>
        <w:div w:id="1182281930">
          <w:marLeft w:val="360"/>
          <w:marRight w:val="0"/>
          <w:marTop w:val="0"/>
          <w:marBottom w:val="72"/>
          <w:divBdr>
            <w:top w:val="none" w:sz="0" w:space="0" w:color="auto"/>
            <w:left w:val="none" w:sz="0" w:space="0" w:color="auto"/>
            <w:bottom w:val="none" w:sz="0" w:space="0" w:color="auto"/>
            <w:right w:val="none" w:sz="0" w:space="0" w:color="auto"/>
          </w:divBdr>
          <w:divsChild>
            <w:div w:id="1189219784">
              <w:marLeft w:val="0"/>
              <w:marRight w:val="0"/>
              <w:marTop w:val="0"/>
              <w:marBottom w:val="0"/>
              <w:divBdr>
                <w:top w:val="none" w:sz="0" w:space="0" w:color="auto"/>
                <w:left w:val="none" w:sz="0" w:space="0" w:color="auto"/>
                <w:bottom w:val="none" w:sz="0" w:space="0" w:color="auto"/>
                <w:right w:val="none" w:sz="0" w:space="0" w:color="auto"/>
              </w:divBdr>
            </w:div>
          </w:divsChild>
        </w:div>
        <w:div w:id="1726833809">
          <w:marLeft w:val="360"/>
          <w:marRight w:val="0"/>
          <w:marTop w:val="0"/>
          <w:marBottom w:val="72"/>
          <w:divBdr>
            <w:top w:val="none" w:sz="0" w:space="0" w:color="auto"/>
            <w:left w:val="none" w:sz="0" w:space="0" w:color="auto"/>
            <w:bottom w:val="none" w:sz="0" w:space="0" w:color="auto"/>
            <w:right w:val="none" w:sz="0" w:space="0" w:color="auto"/>
          </w:divBdr>
          <w:divsChild>
            <w:div w:id="1215117879">
              <w:marLeft w:val="0"/>
              <w:marRight w:val="0"/>
              <w:marTop w:val="0"/>
              <w:marBottom w:val="0"/>
              <w:divBdr>
                <w:top w:val="none" w:sz="0" w:space="0" w:color="auto"/>
                <w:left w:val="none" w:sz="0" w:space="0" w:color="auto"/>
                <w:bottom w:val="none" w:sz="0" w:space="0" w:color="auto"/>
                <w:right w:val="none" w:sz="0" w:space="0" w:color="auto"/>
              </w:divBdr>
            </w:div>
          </w:divsChild>
        </w:div>
        <w:div w:id="703099840">
          <w:marLeft w:val="360"/>
          <w:marRight w:val="0"/>
          <w:marTop w:val="0"/>
          <w:marBottom w:val="72"/>
          <w:divBdr>
            <w:top w:val="none" w:sz="0" w:space="0" w:color="auto"/>
            <w:left w:val="none" w:sz="0" w:space="0" w:color="auto"/>
            <w:bottom w:val="none" w:sz="0" w:space="0" w:color="auto"/>
            <w:right w:val="none" w:sz="0" w:space="0" w:color="auto"/>
          </w:divBdr>
          <w:divsChild>
            <w:div w:id="951401908">
              <w:marLeft w:val="0"/>
              <w:marRight w:val="0"/>
              <w:marTop w:val="0"/>
              <w:marBottom w:val="0"/>
              <w:divBdr>
                <w:top w:val="none" w:sz="0" w:space="0" w:color="auto"/>
                <w:left w:val="none" w:sz="0" w:space="0" w:color="auto"/>
                <w:bottom w:val="none" w:sz="0" w:space="0" w:color="auto"/>
                <w:right w:val="none" w:sz="0" w:space="0" w:color="auto"/>
              </w:divBdr>
            </w:div>
          </w:divsChild>
        </w:div>
        <w:div w:id="1588921618">
          <w:marLeft w:val="360"/>
          <w:marRight w:val="0"/>
          <w:marTop w:val="0"/>
          <w:marBottom w:val="72"/>
          <w:divBdr>
            <w:top w:val="none" w:sz="0" w:space="0" w:color="auto"/>
            <w:left w:val="none" w:sz="0" w:space="0" w:color="auto"/>
            <w:bottom w:val="none" w:sz="0" w:space="0" w:color="auto"/>
            <w:right w:val="none" w:sz="0" w:space="0" w:color="auto"/>
          </w:divBdr>
          <w:divsChild>
            <w:div w:id="6239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ownowazni.uw.edu.pl/plan-rownosci-plci-dla-uw-gender-equality-plan/" TargetMode="External"/><Relationship Id="rId18" Type="http://schemas.openxmlformats.org/officeDocument/2006/relationships/hyperlink" Target="mailto:bsp.rekrutacja@uw.edu.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krutacja-i-rozwoj.bsp.uw.edu.pl/polityka-rekrutacji/" TargetMode="External"/><Relationship Id="rId17" Type="http://schemas.openxmlformats.org/officeDocument/2006/relationships/hyperlink" Target="https://kampus.uw.edu.pl/available_courses_teacher" TargetMode="External"/><Relationship Id="rId2" Type="http://schemas.openxmlformats.org/officeDocument/2006/relationships/numbering" Target="numbering.xml"/><Relationship Id="rId16" Type="http://schemas.openxmlformats.org/officeDocument/2006/relationships/hyperlink" Target="https://rekrutacja-i-rozwoj.bsp.uw.edu.pl/praca-na-u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krutacja-i-rozwoj.bsp.uw.edu.pl/materialy-wylacznie-dla-kjo-i-komisji-konkursowych/" TargetMode="External"/><Relationship Id="rId5" Type="http://schemas.openxmlformats.org/officeDocument/2006/relationships/webSettings" Target="webSettings.xml"/><Relationship Id="rId15" Type="http://schemas.openxmlformats.org/officeDocument/2006/relationships/hyperlink" Target="https://rekrutacja-i-rozwoj.bsp.uw.edu.pl/materialy-wylacznie-dla-kjo-i-komisji-konkursowych/" TargetMode="External"/><Relationship Id="rId10" Type="http://schemas.openxmlformats.org/officeDocument/2006/relationships/hyperlink" Target="https://rekrutacja-i-rozwoj.bsp.uw.edu.pl/materialy-wylacznie-dla-kjo-i-komisji-konkursowych/" TargetMode="External"/><Relationship Id="rId19" Type="http://schemas.openxmlformats.org/officeDocument/2006/relationships/hyperlink" Target="mailto:iod@adm.uw.edu.pl" TargetMode="External"/><Relationship Id="rId4" Type="http://schemas.openxmlformats.org/officeDocument/2006/relationships/settings" Target="settings.xml"/><Relationship Id="rId9" Type="http://schemas.openxmlformats.org/officeDocument/2006/relationships/hyperlink" Target="https://rekrutacja-i-rozwoj.bsp.uw.edu.pl/materialy-wylacznie-dla-kjo-i-komisji-konkursowych/" TargetMode="External"/><Relationship Id="rId14" Type="http://schemas.openxmlformats.org/officeDocument/2006/relationships/hyperlink" Target="https://rekrutacja-i-rozwoj.bsp.uw.edu.pl/materialy-wylacznie-dla-kjo-i-komisji-konkursowych/"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document/fa09cbad-dd7d-4684-ae60-be03fcb0fddf_en" TargetMode="External"/><Relationship Id="rId2" Type="http://schemas.openxmlformats.org/officeDocument/2006/relationships/hyperlink" Target="https://www.google.com/about/datacenters/inside/locations/index.html" TargetMode="External"/><Relationship Id="rId1" Type="http://schemas.openxmlformats.org/officeDocument/2006/relationships/hyperlink" Target="https://rekrutacja-i-rozwoj.bsp.uw.edu.pl/materialy-wylacznie-dla-kjo-i-komisji-konkurs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CAA7-ECED-492F-9916-603114AD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7342</Words>
  <Characters>44057</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Wąsowska</dc:creator>
  <cp:keywords/>
  <dc:description/>
  <cp:lastModifiedBy>Joanna Wąsowska</cp:lastModifiedBy>
  <cp:revision>2</cp:revision>
  <cp:lastPrinted>2025-04-04T10:45:00Z</cp:lastPrinted>
  <dcterms:created xsi:type="dcterms:W3CDTF">2025-05-27T09:31:00Z</dcterms:created>
  <dcterms:modified xsi:type="dcterms:W3CDTF">2025-05-27T09:31:00Z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718e9f79-2e92-4bf5-89a2-00447bbf3e8e</vt:lpwstr>
  </property>
</Properties>
</file>